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0A4E23" w14:textId="55538B4D" w:rsidR="00B563E0" w:rsidRPr="00C639BE" w:rsidRDefault="00B563E0" w:rsidP="00B563E0">
      <w:pPr>
        <w:pStyle w:val="Header"/>
        <w:tabs>
          <w:tab w:val="right" w:pos="9639"/>
        </w:tabs>
        <w:rPr>
          <w:rFonts w:cs="Arial"/>
          <w:bCs/>
          <w:i/>
          <w:noProof w:val="0"/>
          <w:sz w:val="24"/>
          <w:szCs w:val="24"/>
        </w:rPr>
      </w:pPr>
      <w:r w:rsidRPr="00C639BE">
        <w:rPr>
          <w:rFonts w:cs="Arial"/>
          <w:bCs/>
          <w:noProof w:val="0"/>
          <w:sz w:val="24"/>
          <w:szCs w:val="24"/>
        </w:rPr>
        <w:t>3GPP TSG-RAN WG2 Meeting #10</w:t>
      </w:r>
      <w:r>
        <w:rPr>
          <w:rFonts w:cs="Arial"/>
          <w:bCs/>
          <w:noProof w:val="0"/>
          <w:sz w:val="24"/>
          <w:szCs w:val="24"/>
        </w:rPr>
        <w:t>7</w:t>
      </w:r>
      <w:r w:rsidRPr="00C639BE">
        <w:rPr>
          <w:rFonts w:cs="Arial"/>
          <w:bCs/>
          <w:noProof w:val="0"/>
          <w:sz w:val="24"/>
          <w:szCs w:val="24"/>
        </w:rPr>
        <w:tab/>
      </w:r>
      <w:r w:rsidR="008E470C" w:rsidRPr="008E470C">
        <w:rPr>
          <w:rFonts w:cs="Arial"/>
          <w:bCs/>
          <w:noProof w:val="0"/>
          <w:sz w:val="24"/>
          <w:szCs w:val="24"/>
        </w:rPr>
        <w:t>R2-1911406</w:t>
      </w:r>
    </w:p>
    <w:p w14:paraId="231362B2" w14:textId="61648E52" w:rsidR="00CD4C7B" w:rsidRPr="00C639BE" w:rsidRDefault="00B563E0" w:rsidP="00B563E0">
      <w:pPr>
        <w:pStyle w:val="Header"/>
        <w:tabs>
          <w:tab w:val="right" w:pos="9639"/>
        </w:tabs>
        <w:rPr>
          <w:rFonts w:cs="Arial"/>
          <w:bCs/>
          <w:noProof w:val="0"/>
          <w:sz w:val="24"/>
          <w:szCs w:val="24"/>
        </w:rPr>
      </w:pPr>
      <w:r>
        <w:rPr>
          <w:rFonts w:eastAsia="SimSun" w:cs="Arial"/>
          <w:noProof w:val="0"/>
          <w:sz w:val="24"/>
          <w:szCs w:val="24"/>
          <w:lang w:eastAsia="zh-CN"/>
        </w:rPr>
        <w:t>Prague</w:t>
      </w:r>
      <w:r w:rsidRPr="00C639BE">
        <w:rPr>
          <w:rFonts w:eastAsia="SimSun" w:cs="Arial"/>
          <w:noProof w:val="0"/>
          <w:sz w:val="24"/>
          <w:szCs w:val="24"/>
          <w:lang w:eastAsia="zh-CN"/>
        </w:rPr>
        <w:t xml:space="preserve">, </w:t>
      </w:r>
      <w:r>
        <w:rPr>
          <w:rFonts w:eastAsia="SimSun" w:cs="Arial"/>
          <w:noProof w:val="0"/>
          <w:sz w:val="24"/>
          <w:szCs w:val="24"/>
          <w:lang w:eastAsia="zh-CN"/>
        </w:rPr>
        <w:t>Czech Republic, 26</w:t>
      </w:r>
      <w:r w:rsidRPr="00C639BE">
        <w:rPr>
          <w:rFonts w:eastAsia="SimSun" w:cs="Arial"/>
          <w:noProof w:val="0"/>
          <w:sz w:val="24"/>
          <w:szCs w:val="24"/>
          <w:lang w:eastAsia="zh-CN"/>
        </w:rPr>
        <w:t xml:space="preserve"> – </w:t>
      </w:r>
      <w:r>
        <w:rPr>
          <w:rFonts w:eastAsia="SimSun" w:cs="Arial"/>
          <w:noProof w:val="0"/>
          <w:sz w:val="24"/>
          <w:szCs w:val="24"/>
          <w:lang w:eastAsia="zh-CN"/>
        </w:rPr>
        <w:t>30</w:t>
      </w:r>
      <w:r w:rsidRPr="00C639BE">
        <w:rPr>
          <w:rFonts w:eastAsia="SimSun" w:cs="Arial"/>
          <w:noProof w:val="0"/>
          <w:sz w:val="24"/>
          <w:szCs w:val="24"/>
          <w:lang w:eastAsia="zh-CN"/>
        </w:rPr>
        <w:t xml:space="preserve"> </w:t>
      </w:r>
      <w:r>
        <w:rPr>
          <w:rFonts w:eastAsia="SimSun" w:cs="Arial"/>
          <w:noProof w:val="0"/>
          <w:sz w:val="24"/>
          <w:szCs w:val="24"/>
          <w:lang w:eastAsia="zh-CN"/>
        </w:rPr>
        <w:t xml:space="preserve">Aug </w:t>
      </w:r>
      <w:r w:rsidRPr="00C639BE">
        <w:rPr>
          <w:rFonts w:eastAsia="SimSun" w:cs="Arial"/>
          <w:noProof w:val="0"/>
          <w:sz w:val="24"/>
          <w:szCs w:val="24"/>
          <w:lang w:eastAsia="zh-CN"/>
        </w:rPr>
        <w:t>2019</w:t>
      </w:r>
      <w:r w:rsidR="00364B41" w:rsidRPr="00C639BE">
        <w:rPr>
          <w:rFonts w:eastAsia="SimSun" w:cs="Arial"/>
          <w:noProof w:val="0"/>
          <w:sz w:val="24"/>
          <w:szCs w:val="24"/>
          <w:lang w:eastAsia="zh-CN"/>
        </w:rPr>
        <w:tab/>
      </w:r>
    </w:p>
    <w:p w14:paraId="39BE00F6" w14:textId="77777777" w:rsidR="00CD4C7B" w:rsidRPr="00C639BE" w:rsidRDefault="00CD4C7B" w:rsidP="00CD4C7B">
      <w:pPr>
        <w:pStyle w:val="Header"/>
        <w:rPr>
          <w:rFonts w:cs="Arial"/>
          <w:bCs/>
          <w:noProof w:val="0"/>
          <w:sz w:val="24"/>
        </w:rPr>
      </w:pPr>
    </w:p>
    <w:p w14:paraId="49379CFB" w14:textId="77777777" w:rsidR="00CD4C7B" w:rsidRPr="00C639BE" w:rsidRDefault="00CD4C7B" w:rsidP="00CD4C7B">
      <w:pPr>
        <w:pStyle w:val="Header"/>
        <w:rPr>
          <w:rFonts w:cs="Arial"/>
          <w:bCs/>
          <w:noProof w:val="0"/>
          <w:sz w:val="24"/>
        </w:rPr>
      </w:pPr>
    </w:p>
    <w:p w14:paraId="758E2B30" w14:textId="74A86C51" w:rsidR="00CD4C7B" w:rsidRPr="00C639BE" w:rsidRDefault="00CD4C7B">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sidR="00693EF6">
        <w:rPr>
          <w:rFonts w:cs="Arial"/>
          <w:b/>
          <w:bCs/>
          <w:sz w:val="24"/>
        </w:rPr>
        <w:t>11.</w:t>
      </w:r>
      <w:r w:rsidR="00F840C2">
        <w:rPr>
          <w:rFonts w:cs="Arial"/>
          <w:b/>
          <w:bCs/>
          <w:sz w:val="24"/>
          <w:szCs w:val="24"/>
          <w:lang w:eastAsia="ja-JP"/>
        </w:rPr>
        <w:t>12</w:t>
      </w:r>
      <w:r w:rsidR="0020443F">
        <w:rPr>
          <w:rFonts w:cs="Arial"/>
          <w:b/>
          <w:bCs/>
          <w:sz w:val="24"/>
          <w:szCs w:val="24"/>
          <w:lang w:eastAsia="ja-JP"/>
        </w:rPr>
        <w:t>.</w:t>
      </w:r>
      <w:r w:rsidR="00F840C2">
        <w:rPr>
          <w:rFonts w:cs="Arial"/>
          <w:b/>
          <w:bCs/>
          <w:sz w:val="24"/>
          <w:szCs w:val="24"/>
          <w:lang w:eastAsia="ja-JP"/>
        </w:rPr>
        <w:t>3</w:t>
      </w:r>
    </w:p>
    <w:p w14:paraId="6A1BC0C1" w14:textId="586B0968" w:rsidR="00CD4C7B" w:rsidRPr="00C639BE" w:rsidRDefault="00CD4C7B" w:rsidP="00CD4C7B">
      <w:pPr>
        <w:tabs>
          <w:tab w:val="left" w:pos="1985"/>
        </w:tabs>
        <w:ind w:left="1985" w:hanging="1985"/>
        <w:rPr>
          <w:rFonts w:ascii="Arial" w:hAnsi="Arial" w:cs="Arial"/>
          <w:b/>
          <w:bCs/>
          <w:sz w:val="24"/>
        </w:rPr>
      </w:pPr>
      <w:r w:rsidRPr="00C639BE">
        <w:rPr>
          <w:rFonts w:ascii="Arial" w:hAnsi="Arial" w:cs="Arial"/>
          <w:b/>
          <w:bCs/>
          <w:sz w:val="24"/>
        </w:rPr>
        <w:t>Source:</w:t>
      </w:r>
      <w:r w:rsidRPr="00C639BE">
        <w:rPr>
          <w:rFonts w:ascii="Arial" w:hAnsi="Arial" w:cs="Arial"/>
          <w:b/>
          <w:bCs/>
          <w:sz w:val="24"/>
        </w:rPr>
        <w:tab/>
      </w:r>
      <w:r w:rsidR="00806BCC" w:rsidRPr="00C639BE">
        <w:rPr>
          <w:rFonts w:ascii="Arial" w:hAnsi="Arial" w:cs="Arial"/>
          <w:b/>
          <w:bCs/>
          <w:sz w:val="24"/>
        </w:rPr>
        <w:t>Samsung</w:t>
      </w:r>
    </w:p>
    <w:p w14:paraId="45BE90BE" w14:textId="13BC928B"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20443F">
        <w:rPr>
          <w:rFonts w:ascii="Arial" w:hAnsi="Arial" w:cs="Arial"/>
          <w:b/>
          <w:bCs/>
          <w:sz w:val="24"/>
        </w:rPr>
        <w:t xml:space="preserve">Discussion on </w:t>
      </w:r>
      <w:r w:rsidR="00693EF6">
        <w:rPr>
          <w:rFonts w:ascii="Arial" w:hAnsi="Arial" w:cs="Arial"/>
          <w:b/>
          <w:bCs/>
          <w:sz w:val="24"/>
        </w:rPr>
        <w:t>L2 Throughput Measurement</w:t>
      </w:r>
      <w:r w:rsidR="0020443F">
        <w:rPr>
          <w:rFonts w:ascii="Arial" w:hAnsi="Arial" w:cs="Arial"/>
          <w:b/>
          <w:bCs/>
          <w:sz w:val="24"/>
        </w:rPr>
        <w:t xml:space="preserve"> </w:t>
      </w:r>
    </w:p>
    <w:p w14:paraId="3AC3A0B1" w14:textId="05C47AB1" w:rsidR="00CD4C7B" w:rsidRPr="00C639BE" w:rsidRDefault="00CD4C7B" w:rsidP="00CD4C7B">
      <w:pPr>
        <w:ind w:left="1985" w:hanging="1985"/>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00B563E0" w:rsidRPr="00B563E0">
        <w:rPr>
          <w:rFonts w:ascii="Arial" w:hAnsi="Arial" w:cs="Arial"/>
          <w:b/>
          <w:bCs/>
          <w:sz w:val="24"/>
        </w:rPr>
        <w:t>NR_SON_MDT-Core</w:t>
      </w:r>
      <w:r w:rsidR="00B563E0" w:rsidRPr="00C639BE">
        <w:rPr>
          <w:rFonts w:ascii="Arial" w:hAnsi="Arial" w:cs="Arial"/>
          <w:b/>
          <w:bCs/>
          <w:sz w:val="24"/>
        </w:rPr>
        <w:t xml:space="preserve"> </w:t>
      </w:r>
      <w:r w:rsidR="007B55D5" w:rsidRPr="00C639BE">
        <w:rPr>
          <w:rFonts w:ascii="Arial" w:hAnsi="Arial" w:cs="Arial"/>
          <w:b/>
          <w:bCs/>
          <w:sz w:val="24"/>
        </w:rPr>
        <w:t>- Release 16</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366321FB" w14:textId="264373DA" w:rsidR="009542C1" w:rsidRDefault="009542C1" w:rsidP="00C1497E">
      <w:pPr>
        <w:rPr>
          <w:rFonts w:ascii="Arial" w:hAnsi="Arial" w:cs="Arial"/>
        </w:rPr>
      </w:pPr>
      <w:r w:rsidRPr="00C639BE">
        <w:rPr>
          <w:rFonts w:ascii="Arial" w:hAnsi="Arial" w:cs="Arial"/>
        </w:rPr>
        <w:t>RAN#8</w:t>
      </w:r>
      <w:r w:rsidR="00FC3D17">
        <w:rPr>
          <w:rFonts w:ascii="Arial" w:hAnsi="Arial" w:cs="Arial"/>
        </w:rPr>
        <w:t>3</w:t>
      </w:r>
      <w:r w:rsidRPr="00C639BE">
        <w:rPr>
          <w:rFonts w:ascii="Arial" w:hAnsi="Arial" w:cs="Arial"/>
        </w:rPr>
        <w:t xml:space="preserve"> plenary approved a </w:t>
      </w:r>
      <w:r w:rsidR="00FC3D17">
        <w:rPr>
          <w:rFonts w:ascii="Arial" w:hAnsi="Arial" w:cs="Arial"/>
        </w:rPr>
        <w:t>Work</w:t>
      </w:r>
      <w:r w:rsidRPr="00C639BE">
        <w:rPr>
          <w:rFonts w:ascii="Arial" w:hAnsi="Arial" w:cs="Arial"/>
        </w:rPr>
        <w:t xml:space="preserve"> Item (WI) titled</w:t>
      </w:r>
      <w:r>
        <w:rPr>
          <w:rFonts w:ascii="Arial" w:hAnsi="Arial" w:cs="Arial"/>
        </w:rPr>
        <w:t xml:space="preserve"> “</w:t>
      </w:r>
      <w:r w:rsidRPr="009542C1">
        <w:rPr>
          <w:rFonts w:ascii="Arial" w:hAnsi="Arial" w:cs="Arial"/>
        </w:rPr>
        <w:t>RAN-centric Data Collection and Utilization</w:t>
      </w:r>
      <w:r w:rsidRPr="009542C1">
        <w:rPr>
          <w:rFonts w:ascii="Arial" w:hAnsi="Arial" w:cs="Arial" w:hint="eastAsia"/>
        </w:rPr>
        <w:t xml:space="preserve"> for NR</w:t>
      </w:r>
      <w:r>
        <w:rPr>
          <w:rFonts w:ascii="Arial" w:hAnsi="Arial" w:cs="Arial"/>
        </w:rPr>
        <w:t>” which includes the below as one of the objectives</w:t>
      </w:r>
      <w:r w:rsidR="00B811FE">
        <w:rPr>
          <w:rFonts w:ascii="Arial" w:hAnsi="Arial" w:cs="Arial"/>
        </w:rPr>
        <w:t xml:space="preserve"> [1]</w:t>
      </w:r>
      <w:r>
        <w:rPr>
          <w:rFonts w:ascii="Arial" w:hAnsi="Arial" w:cs="Arial"/>
        </w:rPr>
        <w:t>:</w:t>
      </w:r>
    </w:p>
    <w:tbl>
      <w:tblPr>
        <w:tblStyle w:val="TableGrid"/>
        <w:tblW w:w="0" w:type="auto"/>
        <w:tblLook w:val="04A0" w:firstRow="1" w:lastRow="0" w:firstColumn="1" w:lastColumn="0" w:noHBand="0" w:noVBand="1"/>
      </w:tblPr>
      <w:tblGrid>
        <w:gridCol w:w="9631"/>
      </w:tblGrid>
      <w:tr w:rsidR="009542C1" w14:paraId="5129476C" w14:textId="77777777" w:rsidTr="009542C1">
        <w:tc>
          <w:tcPr>
            <w:tcW w:w="9631" w:type="dxa"/>
          </w:tcPr>
          <w:p w14:paraId="6BC03221" w14:textId="77777777" w:rsidR="001E064B" w:rsidRDefault="001E064B" w:rsidP="001E064B">
            <w:pPr>
              <w:rPr>
                <w:rFonts w:hint="eastAsia"/>
                <w:bCs/>
                <w:lang w:val="en-US" w:eastAsia="zh-CN"/>
              </w:rPr>
            </w:pPr>
            <w:r w:rsidRPr="00BB060C">
              <w:rPr>
                <w:rFonts w:hint="eastAsia"/>
                <w:bCs/>
                <w:lang w:val="en-US"/>
              </w:rPr>
              <w:t xml:space="preserve">Detailed objectives </w:t>
            </w:r>
            <w:r>
              <w:rPr>
                <w:bCs/>
                <w:lang w:val="en-US"/>
              </w:rPr>
              <w:t>of the work item include</w:t>
            </w:r>
            <w:r w:rsidRPr="00BB060C">
              <w:rPr>
                <w:rFonts w:hint="eastAsia"/>
                <w:bCs/>
                <w:lang w:val="en-US"/>
              </w:rPr>
              <w:t>:</w:t>
            </w:r>
          </w:p>
          <w:p w14:paraId="47500E1B" w14:textId="77777777" w:rsidR="001E064B" w:rsidRPr="00E72813" w:rsidRDefault="001E064B" w:rsidP="001E064B">
            <w:pPr>
              <w:numPr>
                <w:ilvl w:val="0"/>
                <w:numId w:val="17"/>
              </w:numPr>
              <w:overflowPunct w:val="0"/>
              <w:autoSpaceDE w:val="0"/>
              <w:autoSpaceDN w:val="0"/>
              <w:adjustRightInd w:val="0"/>
              <w:spacing w:after="0"/>
              <w:jc w:val="both"/>
              <w:textAlignment w:val="baseline"/>
              <w:rPr>
                <w:bCs/>
                <w:lang w:val="en-US"/>
              </w:rPr>
            </w:pPr>
            <w:r>
              <w:rPr>
                <w:rFonts w:hint="eastAsia"/>
                <w:bCs/>
                <w:lang w:val="en-US" w:eastAsia="zh-CN"/>
              </w:rPr>
              <w:t xml:space="preserve">Support of SON features, including MRO (intra and inter-system), MLB (intra-system), </w:t>
            </w:r>
            <w:r>
              <w:rPr>
                <w:bCs/>
                <w:lang w:val="en-US" w:eastAsia="zh-CN"/>
              </w:rPr>
              <w:t xml:space="preserve">and </w:t>
            </w:r>
            <w:r>
              <w:rPr>
                <w:rFonts w:hint="eastAsia"/>
                <w:bCs/>
                <w:lang w:val="en-US" w:eastAsia="zh-CN"/>
              </w:rPr>
              <w:t>RACH optimization.</w:t>
            </w:r>
            <w:r>
              <w:rPr>
                <w:bCs/>
                <w:lang w:val="en-US" w:eastAsia="zh-CN"/>
              </w:rPr>
              <w:t xml:space="preserve"> </w:t>
            </w:r>
            <w:r>
              <w:rPr>
                <w:bCs/>
                <w:lang w:val="en-US"/>
              </w:rPr>
              <w:t xml:space="preserve"> [RAN</w:t>
            </w:r>
            <w:r>
              <w:rPr>
                <w:rFonts w:hint="eastAsia"/>
                <w:bCs/>
                <w:lang w:val="en-US" w:eastAsia="zh-CN"/>
              </w:rPr>
              <w:t>3, RAN2</w:t>
            </w:r>
            <w:r>
              <w:rPr>
                <w:bCs/>
                <w:lang w:val="en-US"/>
              </w:rPr>
              <w:t>]</w:t>
            </w:r>
            <w:r>
              <w:rPr>
                <w:rFonts w:hint="eastAsia"/>
                <w:bCs/>
                <w:lang w:val="en-US" w:eastAsia="zh-CN"/>
              </w:rPr>
              <w:t xml:space="preserve"> </w:t>
            </w:r>
          </w:p>
          <w:p w14:paraId="6539EDDC" w14:textId="77777777" w:rsidR="001E064B" w:rsidRDefault="001E064B" w:rsidP="001E064B">
            <w:pPr>
              <w:numPr>
                <w:ilvl w:val="0"/>
                <w:numId w:val="15"/>
              </w:numPr>
              <w:overflowPunct w:val="0"/>
              <w:autoSpaceDE w:val="0"/>
              <w:autoSpaceDN w:val="0"/>
              <w:adjustRightInd w:val="0"/>
              <w:spacing w:after="0"/>
              <w:textAlignment w:val="baseline"/>
              <w:rPr>
                <w:bCs/>
              </w:rPr>
            </w:pPr>
            <w:r>
              <w:rPr>
                <w:rFonts w:hint="eastAsia"/>
                <w:bCs/>
                <w:lang w:eastAsia="zh-CN"/>
              </w:rPr>
              <w:t>Specification of the U</w:t>
            </w:r>
            <w:r>
              <w:rPr>
                <w:bCs/>
              </w:rPr>
              <w:t>E reporting necessary to enhance the network configuration</w:t>
            </w:r>
            <w:r>
              <w:rPr>
                <w:rFonts w:hint="eastAsia"/>
                <w:bCs/>
                <w:lang w:eastAsia="zh-CN"/>
              </w:rPr>
              <w:t xml:space="preserve"> [RAN2]</w:t>
            </w:r>
            <w:r>
              <w:rPr>
                <w:bCs/>
              </w:rPr>
              <w:t xml:space="preserve">. </w:t>
            </w:r>
          </w:p>
          <w:p w14:paraId="7A66F8C5" w14:textId="77777777" w:rsidR="001E064B" w:rsidRDefault="001E064B" w:rsidP="001E064B">
            <w:pPr>
              <w:numPr>
                <w:ilvl w:val="0"/>
                <w:numId w:val="15"/>
              </w:numPr>
              <w:overflowPunct w:val="0"/>
              <w:autoSpaceDE w:val="0"/>
              <w:autoSpaceDN w:val="0"/>
              <w:adjustRightInd w:val="0"/>
              <w:spacing w:after="0"/>
              <w:textAlignment w:val="baseline"/>
              <w:rPr>
                <w:bCs/>
              </w:rPr>
            </w:pPr>
            <w:r>
              <w:rPr>
                <w:rFonts w:hint="eastAsia"/>
                <w:bCs/>
                <w:lang w:eastAsia="zh-CN"/>
              </w:rPr>
              <w:t xml:space="preserve">Specification of </w:t>
            </w:r>
            <w:r>
              <w:rPr>
                <w:bCs/>
              </w:rPr>
              <w:t>the inter-node information exchange</w:t>
            </w:r>
            <w:r>
              <w:rPr>
                <w:rFonts w:hint="eastAsia"/>
                <w:bCs/>
                <w:lang w:eastAsia="zh-CN"/>
              </w:rPr>
              <w:t>, including possible enhancements to S1/NG, X2/Xn, and F1/E1 interfaces [RAN3]</w:t>
            </w:r>
          </w:p>
          <w:p w14:paraId="5B629454" w14:textId="77777777" w:rsidR="001E064B" w:rsidRDefault="001E064B" w:rsidP="001E064B">
            <w:pPr>
              <w:spacing w:after="0"/>
              <w:rPr>
                <w:rFonts w:hint="eastAsia"/>
                <w:bCs/>
                <w:lang w:eastAsia="zh-CN"/>
              </w:rPr>
            </w:pPr>
          </w:p>
          <w:p w14:paraId="6FE1309B" w14:textId="77777777" w:rsidR="001E064B" w:rsidRPr="00AD6C85" w:rsidRDefault="001E064B" w:rsidP="001E064B">
            <w:pPr>
              <w:numPr>
                <w:ilvl w:val="0"/>
                <w:numId w:val="17"/>
              </w:numPr>
              <w:overflowPunct w:val="0"/>
              <w:autoSpaceDE w:val="0"/>
              <w:autoSpaceDN w:val="0"/>
              <w:adjustRightInd w:val="0"/>
              <w:spacing w:after="0"/>
              <w:jc w:val="both"/>
              <w:textAlignment w:val="baseline"/>
              <w:rPr>
                <w:rFonts w:hint="eastAsia"/>
                <w:bCs/>
                <w:lang w:val="en-US" w:eastAsia="zh-CN"/>
              </w:rPr>
            </w:pPr>
            <w:r w:rsidRPr="00A640DA">
              <w:rPr>
                <w:rFonts w:hint="eastAsia"/>
                <w:bCs/>
                <w:lang w:val="en-US" w:eastAsia="zh-CN"/>
              </w:rPr>
              <w:t>Support of MDT features for identified use cases, including</w:t>
            </w:r>
            <w:r w:rsidRPr="00A640DA">
              <w:rPr>
                <w:bCs/>
                <w:lang w:val="en-US" w:eastAsia="zh-CN"/>
              </w:rPr>
              <w:t xml:space="preserve"> coverage</w:t>
            </w:r>
            <w:r w:rsidRPr="00A640DA">
              <w:rPr>
                <w:rFonts w:hint="eastAsia"/>
                <w:bCs/>
                <w:lang w:val="en-US" w:eastAsia="zh-CN"/>
              </w:rPr>
              <w:t xml:space="preserve"> optimization, QoS verification via MDT, indoor MDT improvement</w:t>
            </w:r>
            <w:r>
              <w:rPr>
                <w:bCs/>
                <w:lang w:val="en-US" w:eastAsia="zh-CN"/>
              </w:rPr>
              <w:t xml:space="preserve">, location </w:t>
            </w:r>
            <w:r>
              <w:rPr>
                <w:rFonts w:hint="eastAsia"/>
                <w:bCs/>
                <w:lang w:val="en-US" w:eastAsia="zh-CN"/>
              </w:rPr>
              <w:t xml:space="preserve">information </w:t>
            </w:r>
            <w:r>
              <w:rPr>
                <w:bCs/>
                <w:lang w:val="en-US" w:eastAsia="zh-CN"/>
              </w:rPr>
              <w:t xml:space="preserve">reporting, </w:t>
            </w:r>
            <w:r w:rsidRPr="00A640DA">
              <w:rPr>
                <w:rFonts w:hint="eastAsia"/>
                <w:bCs/>
                <w:lang w:val="en-US" w:eastAsia="zh-CN"/>
              </w:rPr>
              <w:t>and sensor data collection</w:t>
            </w:r>
            <w:r w:rsidRPr="00A640DA">
              <w:rPr>
                <w:bCs/>
                <w:lang w:val="en-US" w:eastAsia="zh-CN"/>
              </w:rPr>
              <w:t xml:space="preserve"> [RAN</w:t>
            </w:r>
            <w:r w:rsidRPr="00A640DA">
              <w:rPr>
                <w:rFonts w:hint="eastAsia"/>
                <w:bCs/>
                <w:lang w:val="en-US" w:eastAsia="zh-CN"/>
              </w:rPr>
              <w:t>2, RAN3</w:t>
            </w:r>
            <w:r w:rsidRPr="00A640DA">
              <w:rPr>
                <w:bCs/>
                <w:lang w:val="en-US" w:eastAsia="zh-CN"/>
              </w:rPr>
              <w:t>]</w:t>
            </w:r>
          </w:p>
          <w:p w14:paraId="2D129F33" w14:textId="77777777" w:rsidR="001E064B" w:rsidRDefault="001E064B" w:rsidP="001E064B">
            <w:pPr>
              <w:numPr>
                <w:ilvl w:val="0"/>
                <w:numId w:val="16"/>
              </w:numPr>
              <w:overflowPunct w:val="0"/>
              <w:autoSpaceDE w:val="0"/>
              <w:autoSpaceDN w:val="0"/>
              <w:adjustRightInd w:val="0"/>
              <w:spacing w:after="0"/>
              <w:textAlignment w:val="baseline"/>
              <w:rPr>
                <w:rFonts w:hint="eastAsia"/>
                <w:bCs/>
              </w:rPr>
            </w:pPr>
            <w:r>
              <w:rPr>
                <w:rFonts w:hint="eastAsia"/>
                <w:bCs/>
                <w:lang w:eastAsia="zh-CN"/>
              </w:rPr>
              <w:t>Specification of Logged MDT for both RRC_IDLE and RRC_INACTIVE UEs [RAN2</w:t>
            </w:r>
            <w:r>
              <w:rPr>
                <w:bCs/>
                <w:lang w:eastAsia="zh-CN"/>
              </w:rPr>
              <w:t>, RAN3</w:t>
            </w:r>
            <w:r>
              <w:rPr>
                <w:rFonts w:hint="eastAsia"/>
                <w:bCs/>
                <w:lang w:eastAsia="zh-CN"/>
              </w:rPr>
              <w:t xml:space="preserve">, RAN4] </w:t>
            </w:r>
          </w:p>
          <w:p w14:paraId="3E7228CA" w14:textId="77777777" w:rsidR="001E064B" w:rsidRDefault="001E064B" w:rsidP="001E064B">
            <w:pPr>
              <w:numPr>
                <w:ilvl w:val="0"/>
                <w:numId w:val="16"/>
              </w:numPr>
              <w:overflowPunct w:val="0"/>
              <w:autoSpaceDE w:val="0"/>
              <w:autoSpaceDN w:val="0"/>
              <w:adjustRightInd w:val="0"/>
              <w:spacing w:after="0"/>
              <w:textAlignment w:val="baseline"/>
              <w:rPr>
                <w:bCs/>
              </w:rPr>
            </w:pPr>
            <w:r>
              <w:rPr>
                <w:rFonts w:hint="eastAsia"/>
                <w:bCs/>
                <w:lang w:eastAsia="zh-CN"/>
              </w:rPr>
              <w:t>Specification of Immediate MDT</w:t>
            </w:r>
            <w:r>
              <w:rPr>
                <w:bCs/>
                <w:lang w:eastAsia="zh-CN"/>
              </w:rPr>
              <w:t xml:space="preserve"> for RRC_CONNECTED UEs</w:t>
            </w:r>
            <w:r>
              <w:rPr>
                <w:rFonts w:hint="eastAsia"/>
                <w:bCs/>
                <w:lang w:eastAsia="zh-CN"/>
              </w:rPr>
              <w:t>[RAN2, RAN3]</w:t>
            </w:r>
          </w:p>
          <w:p w14:paraId="3C93AF3D" w14:textId="77777777" w:rsidR="001E064B" w:rsidRDefault="001E064B" w:rsidP="001E064B">
            <w:pPr>
              <w:numPr>
                <w:ilvl w:val="0"/>
                <w:numId w:val="16"/>
              </w:numPr>
              <w:overflowPunct w:val="0"/>
              <w:autoSpaceDE w:val="0"/>
              <w:autoSpaceDN w:val="0"/>
              <w:adjustRightInd w:val="0"/>
              <w:spacing w:after="0"/>
              <w:textAlignment w:val="baseline"/>
              <w:rPr>
                <w:bCs/>
              </w:rPr>
            </w:pPr>
            <w:r>
              <w:rPr>
                <w:rFonts w:hint="eastAsia"/>
                <w:bCs/>
                <w:lang w:eastAsia="zh-CN"/>
              </w:rPr>
              <w:t>Specification of report</w:t>
            </w:r>
            <w:r>
              <w:rPr>
                <w:bCs/>
                <w:lang w:eastAsia="zh-CN"/>
              </w:rPr>
              <w:t>ing e.g. RLF</w:t>
            </w:r>
            <w:r>
              <w:rPr>
                <w:rFonts w:hint="eastAsia"/>
                <w:bCs/>
                <w:lang w:eastAsia="zh-CN"/>
              </w:rPr>
              <w:t xml:space="preserve"> and </w:t>
            </w:r>
            <w:r>
              <w:rPr>
                <w:bCs/>
                <w:lang w:eastAsia="zh-CN"/>
              </w:rPr>
              <w:t>accessibility</w:t>
            </w:r>
            <w:r>
              <w:rPr>
                <w:rFonts w:hint="eastAsia"/>
                <w:bCs/>
                <w:lang w:eastAsia="zh-CN"/>
              </w:rPr>
              <w:t xml:space="preserve"> </w:t>
            </w:r>
            <w:r>
              <w:rPr>
                <w:bCs/>
                <w:lang w:eastAsia="zh-CN"/>
              </w:rPr>
              <w:t>measurements</w:t>
            </w:r>
            <w:r>
              <w:rPr>
                <w:rFonts w:hint="eastAsia"/>
                <w:bCs/>
                <w:lang w:eastAsia="zh-CN"/>
              </w:rPr>
              <w:t xml:space="preserve"> [RAN2, RAN4] </w:t>
            </w:r>
          </w:p>
          <w:p w14:paraId="08B6998B" w14:textId="77777777" w:rsidR="001E064B" w:rsidRDefault="001E064B" w:rsidP="001E064B">
            <w:pPr>
              <w:numPr>
                <w:ilvl w:val="0"/>
                <w:numId w:val="16"/>
              </w:numPr>
              <w:overflowPunct w:val="0"/>
              <w:autoSpaceDE w:val="0"/>
              <w:autoSpaceDN w:val="0"/>
              <w:adjustRightInd w:val="0"/>
              <w:spacing w:after="0"/>
              <w:textAlignment w:val="baseline"/>
              <w:rPr>
                <w:rFonts w:hint="eastAsia"/>
                <w:bCs/>
              </w:rPr>
            </w:pPr>
            <w:r w:rsidRPr="00DB4FBD">
              <w:rPr>
                <w:bCs/>
                <w:lang w:eastAsia="zh-CN"/>
              </w:rPr>
              <w:t>Specification of MDT for standalone</w:t>
            </w:r>
            <w:r>
              <w:rPr>
                <w:bCs/>
                <w:lang w:eastAsia="zh-CN"/>
              </w:rPr>
              <w:t xml:space="preserve">, NR-DC </w:t>
            </w:r>
            <w:r w:rsidRPr="00DB4FBD">
              <w:rPr>
                <w:bCs/>
                <w:lang w:eastAsia="zh-CN"/>
              </w:rPr>
              <w:t xml:space="preserve">and </w:t>
            </w:r>
            <w:r>
              <w:rPr>
                <w:rFonts w:hint="eastAsia"/>
                <w:bCs/>
                <w:lang w:eastAsia="zh-CN"/>
              </w:rPr>
              <w:t>EN-</w:t>
            </w:r>
            <w:r w:rsidRPr="00DB4FBD">
              <w:rPr>
                <w:bCs/>
                <w:lang w:eastAsia="zh-CN"/>
              </w:rPr>
              <w:t xml:space="preserve">DC scenario </w:t>
            </w:r>
            <w:r>
              <w:rPr>
                <w:bCs/>
                <w:lang w:eastAsia="zh-CN"/>
              </w:rPr>
              <w:t xml:space="preserve">including CU-DU split architecture </w:t>
            </w:r>
            <w:r w:rsidRPr="00DB4FBD">
              <w:rPr>
                <w:bCs/>
                <w:lang w:eastAsia="zh-CN"/>
              </w:rPr>
              <w:t>[</w:t>
            </w:r>
            <w:r w:rsidRPr="00DB4FBD">
              <w:rPr>
                <w:rFonts w:hint="eastAsia"/>
                <w:bCs/>
                <w:lang w:eastAsia="zh-CN"/>
              </w:rPr>
              <w:t>RAN2, RAN3]</w:t>
            </w:r>
          </w:p>
          <w:p w14:paraId="602D2FED" w14:textId="77777777" w:rsidR="001E064B" w:rsidRPr="00A75DE6" w:rsidRDefault="001E064B" w:rsidP="001E064B">
            <w:pPr>
              <w:numPr>
                <w:ilvl w:val="0"/>
                <w:numId w:val="14"/>
              </w:numPr>
              <w:overflowPunct w:val="0"/>
              <w:autoSpaceDE w:val="0"/>
              <w:autoSpaceDN w:val="0"/>
              <w:adjustRightInd w:val="0"/>
              <w:spacing w:after="0"/>
              <w:textAlignment w:val="baseline"/>
              <w:rPr>
                <w:rFonts w:hint="eastAsia"/>
                <w:bCs/>
                <w:i/>
                <w:lang w:eastAsia="zh-CN"/>
              </w:rPr>
            </w:pPr>
            <w:r w:rsidRPr="003374AF">
              <w:rPr>
                <w:bCs/>
                <w:i/>
                <w:iCs/>
                <w:lang w:eastAsia="zh-CN"/>
              </w:rPr>
              <w:t>NOTE: NE-DC and NGEN-DC scenarios may be supported if the specifications above cover those without any additional stage 3 specification effort, but W1 specification work for MDT is not included in this WID.</w:t>
            </w:r>
          </w:p>
          <w:p w14:paraId="40948D69" w14:textId="77777777" w:rsidR="001E064B" w:rsidRDefault="001E064B" w:rsidP="001E064B">
            <w:pPr>
              <w:spacing w:after="0"/>
              <w:rPr>
                <w:bCs/>
              </w:rPr>
            </w:pPr>
          </w:p>
          <w:p w14:paraId="34C0527D" w14:textId="22D2306A" w:rsidR="009542C1" w:rsidRPr="001E064B" w:rsidRDefault="001E064B" w:rsidP="001E064B">
            <w:pPr>
              <w:numPr>
                <w:ilvl w:val="0"/>
                <w:numId w:val="17"/>
              </w:numPr>
              <w:overflowPunct w:val="0"/>
              <w:autoSpaceDE w:val="0"/>
              <w:autoSpaceDN w:val="0"/>
              <w:adjustRightInd w:val="0"/>
              <w:spacing w:after="0"/>
              <w:jc w:val="both"/>
              <w:textAlignment w:val="baseline"/>
              <w:rPr>
                <w:bCs/>
                <w:lang w:val="en-US" w:eastAsia="zh-CN"/>
              </w:rPr>
            </w:pPr>
            <w:r w:rsidRPr="001E064B">
              <w:rPr>
                <w:rFonts w:hint="eastAsia"/>
                <w:bCs/>
                <w:highlight w:val="yellow"/>
                <w:lang w:val="en-US" w:eastAsia="zh-CN"/>
              </w:rPr>
              <w:t xml:space="preserve">Specification of L2 </w:t>
            </w:r>
            <w:r w:rsidRPr="001E064B">
              <w:rPr>
                <w:bCs/>
                <w:highlight w:val="yellow"/>
                <w:lang w:val="en-US" w:eastAsia="zh-CN"/>
              </w:rPr>
              <w:t>measurements</w:t>
            </w:r>
            <w:r w:rsidRPr="001E064B">
              <w:rPr>
                <w:rFonts w:hint="eastAsia"/>
                <w:bCs/>
                <w:highlight w:val="yellow"/>
                <w:lang w:val="en-US" w:eastAsia="zh-CN"/>
              </w:rPr>
              <w:t xml:space="preserve"> [RAN2, RAN3</w:t>
            </w:r>
            <w:r w:rsidRPr="001E064B">
              <w:rPr>
                <w:rFonts w:hint="eastAsia"/>
                <w:bCs/>
                <w:highlight w:val="yellow"/>
                <w:lang w:val="en-US" w:eastAsia="zh-CN"/>
              </w:rPr>
              <w:t>]</w:t>
            </w:r>
          </w:p>
        </w:tc>
      </w:tr>
    </w:tbl>
    <w:p w14:paraId="3C033A57" w14:textId="77777777" w:rsidR="009542C1" w:rsidRDefault="009542C1" w:rsidP="00C1497E">
      <w:pPr>
        <w:rPr>
          <w:rFonts w:ascii="Arial" w:hAnsi="Arial" w:cs="Arial"/>
        </w:rPr>
      </w:pPr>
    </w:p>
    <w:p w14:paraId="0BBDFC0A" w14:textId="25FC48CF" w:rsidR="00CD4C7B" w:rsidRPr="00C639BE" w:rsidRDefault="009542C1" w:rsidP="00C1497E">
      <w:pPr>
        <w:rPr>
          <w:rFonts w:ascii="Arial" w:hAnsi="Arial" w:cs="Arial"/>
        </w:rPr>
      </w:pPr>
      <w:r>
        <w:rPr>
          <w:rFonts w:ascii="Arial" w:hAnsi="Arial" w:cs="Arial"/>
        </w:rPr>
        <w:t>Throughput measurement is an important metric in verifying the QoS provid</w:t>
      </w:r>
      <w:r w:rsidR="007E0729">
        <w:rPr>
          <w:rFonts w:ascii="Arial" w:hAnsi="Arial" w:cs="Arial"/>
        </w:rPr>
        <w:t>ed to a UE. I</w:t>
      </w:r>
      <w:r>
        <w:rPr>
          <w:rFonts w:ascii="Arial" w:hAnsi="Arial" w:cs="Arial"/>
        </w:rPr>
        <w:t xml:space="preserve">n this paper, we discuss the adequacies of the SA5 defined measurements related to throughput calculation. </w:t>
      </w:r>
    </w:p>
    <w:p w14:paraId="127ACA6D" w14:textId="29DF85D9" w:rsidR="00CD4C7B" w:rsidRPr="00C639BE" w:rsidRDefault="00CD4C7B" w:rsidP="00CD4C7B">
      <w:pPr>
        <w:pStyle w:val="Heading1"/>
        <w:rPr>
          <w:rFonts w:cs="Arial"/>
        </w:rPr>
      </w:pPr>
      <w:r w:rsidRPr="00C639BE">
        <w:rPr>
          <w:rFonts w:cs="Arial"/>
        </w:rPr>
        <w:t>2</w:t>
      </w:r>
      <w:r w:rsidRPr="00C639BE">
        <w:rPr>
          <w:rFonts w:cs="Arial"/>
        </w:rPr>
        <w:tab/>
      </w:r>
      <w:r w:rsidR="00C639BE">
        <w:rPr>
          <w:rFonts w:cs="Arial"/>
        </w:rPr>
        <w:t>Discussion</w:t>
      </w:r>
    </w:p>
    <w:p w14:paraId="2264C889" w14:textId="1608B579" w:rsidR="004D0CB2" w:rsidRPr="00F51E69" w:rsidRDefault="007E0729" w:rsidP="004D0CB2">
      <w:pPr>
        <w:rPr>
          <w:rFonts w:eastAsia="DengXian" w:hint="eastAsia"/>
          <w:color w:val="000000"/>
          <w:lang w:eastAsia="zh-CN"/>
        </w:rPr>
      </w:pPr>
      <w:r w:rsidRPr="00D758EE">
        <w:rPr>
          <w:rFonts w:ascii="Arial" w:hAnsi="Arial" w:cs="Arial"/>
        </w:rPr>
        <w:t>Performance measurements for 5G networks including throughput measurements</w:t>
      </w:r>
      <w:r w:rsidRPr="00D758EE">
        <w:rPr>
          <w:rFonts w:ascii="Arial" w:hAnsi="Arial" w:cs="Arial" w:hint="eastAsia"/>
        </w:rPr>
        <w:t xml:space="preserve"> </w:t>
      </w:r>
      <w:r w:rsidRPr="00D758EE">
        <w:rPr>
          <w:rFonts w:ascii="Arial" w:hAnsi="Arial" w:cs="Arial"/>
        </w:rPr>
        <w:t>at gNB is</w:t>
      </w:r>
      <w:r w:rsidRPr="00D758EE">
        <w:rPr>
          <w:rFonts w:ascii="Arial" w:hAnsi="Arial" w:cs="Arial" w:hint="eastAsia"/>
        </w:rPr>
        <w:t xml:space="preserve"> defined in the SA5 TS 28.552 </w:t>
      </w:r>
      <w:r w:rsidRPr="00D758EE">
        <w:rPr>
          <w:rFonts w:ascii="Arial" w:hAnsi="Arial" w:cs="Arial"/>
        </w:rPr>
        <w:t>“</w:t>
      </w:r>
      <w:r w:rsidRPr="00D758EE">
        <w:rPr>
          <w:rFonts w:ascii="Arial" w:hAnsi="Arial" w:cs="Arial" w:hint="eastAsia"/>
        </w:rPr>
        <w:t>5G performance measurements</w:t>
      </w:r>
      <w:r w:rsidRPr="00D758EE">
        <w:rPr>
          <w:rFonts w:ascii="Arial" w:hAnsi="Arial" w:cs="Arial"/>
        </w:rPr>
        <w:t>”</w:t>
      </w:r>
      <w:r w:rsidRPr="00D758EE">
        <w:rPr>
          <w:rFonts w:ascii="Arial" w:hAnsi="Arial" w:cs="Arial" w:hint="eastAsia"/>
        </w:rPr>
        <w:t>.</w:t>
      </w:r>
      <w:r w:rsidR="00BD3F8D" w:rsidRPr="00D758EE">
        <w:rPr>
          <w:rFonts w:ascii="Arial" w:hAnsi="Arial" w:cs="Arial"/>
        </w:rPr>
        <w:t xml:space="preserve"> RAN2 also studied the feasibility of SA5 defined measurements related to RAN2. </w:t>
      </w:r>
      <w:r w:rsidR="004D0CB2">
        <w:rPr>
          <w:rFonts w:ascii="Arial" w:hAnsi="Arial" w:cs="Arial"/>
        </w:rPr>
        <w:t>During the study item on RAN centric data collection [4] that was completed, it was concluded that t</w:t>
      </w:r>
      <w:r w:rsidR="004D0CB2" w:rsidRPr="004D0CB2">
        <w:rPr>
          <w:rFonts w:ascii="Arial" w:hAnsi="Arial" w:cs="Arial" w:hint="eastAsia"/>
        </w:rPr>
        <w:t>he following feasible L2 measurements</w:t>
      </w:r>
      <w:r w:rsidR="004D0CB2">
        <w:rPr>
          <w:rFonts w:ascii="Arial" w:hAnsi="Arial" w:cs="Arial"/>
        </w:rPr>
        <w:t xml:space="preserve">, </w:t>
      </w:r>
      <w:r w:rsidR="004D0CB2" w:rsidRPr="004D0CB2">
        <w:rPr>
          <w:rFonts w:ascii="Arial" w:hAnsi="Arial" w:cs="Arial"/>
        </w:rPr>
        <w:t>for which the definitions in TS 28.552 apply</w:t>
      </w:r>
      <w:r w:rsidR="004D0CB2">
        <w:rPr>
          <w:rFonts w:ascii="Arial" w:hAnsi="Arial" w:cs="Arial"/>
        </w:rPr>
        <w:t>,</w:t>
      </w:r>
      <w:r w:rsidR="004D0CB2" w:rsidRPr="004D0CB2">
        <w:rPr>
          <w:rFonts w:ascii="Arial" w:hAnsi="Arial" w:cs="Arial" w:hint="eastAsia"/>
        </w:rPr>
        <w:t xml:space="preserve"> are recommended to be supported in NR in context of </w:t>
      </w:r>
      <w:r w:rsidR="004D0CB2" w:rsidRPr="004D0CB2">
        <w:rPr>
          <w:rFonts w:ascii="Arial" w:hAnsi="Arial" w:cs="Arial"/>
        </w:rPr>
        <w:t>RAN-centric data collection</w:t>
      </w:r>
      <w:r w:rsidR="004D0CB2" w:rsidRPr="004D0CB2">
        <w:rPr>
          <w:rFonts w:ascii="Arial" w:hAnsi="Arial" w:cs="Arial" w:hint="eastAsia"/>
        </w:rPr>
        <w:t>:</w:t>
      </w:r>
    </w:p>
    <w:p w14:paraId="018F9462" w14:textId="77777777" w:rsidR="004D0CB2" w:rsidRDefault="004D0CB2" w:rsidP="004D0CB2">
      <w:pPr>
        <w:pStyle w:val="B1"/>
        <w:spacing w:after="0"/>
        <w:rPr>
          <w:rFonts w:ascii="Arial" w:hAnsi="Arial" w:cs="Arial"/>
        </w:rPr>
      </w:pPr>
      <w:r w:rsidRPr="004D0CB2">
        <w:rPr>
          <w:rFonts w:ascii="Arial" w:hAnsi="Arial" w:cs="Arial"/>
        </w:rPr>
        <w:t>-</w:t>
      </w:r>
      <w:r w:rsidRPr="004D0CB2">
        <w:rPr>
          <w:rFonts w:ascii="Arial" w:hAnsi="Arial" w:cs="Arial"/>
        </w:rPr>
        <w:tab/>
        <w:t>PRB usage</w:t>
      </w:r>
    </w:p>
    <w:p w14:paraId="072F287E" w14:textId="05CF6CDA" w:rsidR="004D0CB2" w:rsidRPr="004D0CB2" w:rsidRDefault="004D0CB2" w:rsidP="004D0CB2">
      <w:pPr>
        <w:pStyle w:val="B1"/>
        <w:spacing w:after="0"/>
        <w:rPr>
          <w:rFonts w:ascii="Arial" w:hAnsi="Arial" w:cs="Arial"/>
        </w:rPr>
      </w:pPr>
      <w:r w:rsidRPr="004D0CB2">
        <w:rPr>
          <w:rFonts w:ascii="Arial" w:hAnsi="Arial" w:cs="Arial"/>
        </w:rPr>
        <w:t>-</w:t>
      </w:r>
      <w:r w:rsidRPr="004D0CB2">
        <w:rPr>
          <w:rFonts w:ascii="Arial" w:hAnsi="Arial" w:cs="Arial"/>
        </w:rPr>
        <w:tab/>
        <w:t>Packet Delay</w:t>
      </w:r>
    </w:p>
    <w:p w14:paraId="373115E8" w14:textId="77777777" w:rsidR="004D0CB2" w:rsidRPr="004D0CB2" w:rsidRDefault="004D0CB2" w:rsidP="004D0CB2">
      <w:pPr>
        <w:pStyle w:val="B1"/>
        <w:spacing w:after="0"/>
        <w:rPr>
          <w:rFonts w:ascii="Arial" w:hAnsi="Arial" w:cs="Arial"/>
        </w:rPr>
      </w:pPr>
      <w:r w:rsidRPr="004D0CB2">
        <w:rPr>
          <w:rFonts w:ascii="Arial" w:hAnsi="Arial" w:cs="Arial"/>
        </w:rPr>
        <w:t>-</w:t>
      </w:r>
      <w:r w:rsidRPr="004D0CB2">
        <w:rPr>
          <w:rFonts w:ascii="Arial" w:hAnsi="Arial" w:cs="Arial"/>
        </w:rPr>
        <w:tab/>
        <w:t>Data loss</w:t>
      </w:r>
    </w:p>
    <w:p w14:paraId="71223E98" w14:textId="77777777" w:rsidR="004D0CB2" w:rsidRPr="004D0CB2" w:rsidRDefault="004D0CB2" w:rsidP="004D0CB2">
      <w:pPr>
        <w:pStyle w:val="B1"/>
        <w:spacing w:after="0"/>
        <w:rPr>
          <w:rFonts w:ascii="Arial" w:hAnsi="Arial" w:cs="Arial"/>
        </w:rPr>
      </w:pPr>
      <w:r w:rsidRPr="004D0CB2">
        <w:rPr>
          <w:rFonts w:ascii="Arial" w:hAnsi="Arial" w:cs="Arial"/>
        </w:rPr>
        <w:t>-</w:t>
      </w:r>
      <w:r w:rsidRPr="004D0CB2">
        <w:rPr>
          <w:rFonts w:ascii="Arial" w:hAnsi="Arial" w:cs="Arial"/>
        </w:rPr>
        <w:tab/>
        <w:t>Scheduled IP Throughput</w:t>
      </w:r>
    </w:p>
    <w:p w14:paraId="49C83AD7" w14:textId="77777777" w:rsidR="004D0CB2" w:rsidRPr="004D0CB2" w:rsidRDefault="004D0CB2" w:rsidP="004D0CB2">
      <w:pPr>
        <w:pStyle w:val="B1"/>
        <w:spacing w:after="0"/>
        <w:rPr>
          <w:rFonts w:ascii="Arial" w:hAnsi="Arial" w:cs="Arial"/>
        </w:rPr>
      </w:pPr>
      <w:r w:rsidRPr="004D0CB2">
        <w:rPr>
          <w:rFonts w:ascii="Arial" w:hAnsi="Arial" w:cs="Arial"/>
        </w:rPr>
        <w:t>-</w:t>
      </w:r>
      <w:r w:rsidRPr="004D0CB2">
        <w:rPr>
          <w:rFonts w:ascii="Arial" w:hAnsi="Arial" w:cs="Arial"/>
        </w:rPr>
        <w:tab/>
        <w:t>Scheduled IP Throughput for MDT</w:t>
      </w:r>
    </w:p>
    <w:p w14:paraId="21861A0E" w14:textId="77777777" w:rsidR="004D0CB2" w:rsidRPr="004D0CB2" w:rsidRDefault="004D0CB2" w:rsidP="004D0CB2">
      <w:pPr>
        <w:pStyle w:val="B1"/>
        <w:spacing w:after="0"/>
        <w:rPr>
          <w:rFonts w:ascii="Arial" w:hAnsi="Arial" w:cs="Arial"/>
        </w:rPr>
      </w:pPr>
      <w:r w:rsidRPr="004D0CB2">
        <w:rPr>
          <w:rFonts w:ascii="Arial" w:hAnsi="Arial" w:cs="Arial"/>
        </w:rPr>
        <w:t>-</w:t>
      </w:r>
      <w:r w:rsidRPr="004D0CB2">
        <w:rPr>
          <w:rFonts w:ascii="Arial" w:hAnsi="Arial" w:cs="Arial"/>
        </w:rPr>
        <w:tab/>
        <w:t>Data Volume</w:t>
      </w:r>
    </w:p>
    <w:p w14:paraId="5FEFD650" w14:textId="79235EE3" w:rsidR="004D0CB2" w:rsidRDefault="004D0CB2" w:rsidP="004D0CB2">
      <w:pPr>
        <w:pStyle w:val="B1"/>
        <w:spacing w:after="0"/>
        <w:rPr>
          <w:rFonts w:ascii="Arial" w:hAnsi="Arial" w:cs="Arial"/>
        </w:rPr>
      </w:pPr>
      <w:r w:rsidRPr="004D0CB2">
        <w:rPr>
          <w:rFonts w:ascii="Arial" w:hAnsi="Arial" w:cs="Arial"/>
        </w:rPr>
        <w:lastRenderedPageBreak/>
        <w:t>-</w:t>
      </w:r>
      <w:r w:rsidRPr="004D0CB2">
        <w:rPr>
          <w:rFonts w:ascii="Arial" w:hAnsi="Arial" w:cs="Arial"/>
        </w:rPr>
        <w:tab/>
        <w:t>Distribution of scheduled IP throughput</w:t>
      </w:r>
    </w:p>
    <w:p w14:paraId="5CFC30A9" w14:textId="77777777" w:rsidR="004D0CB2" w:rsidRPr="004D0CB2" w:rsidRDefault="004D0CB2" w:rsidP="004D0CB2">
      <w:pPr>
        <w:pStyle w:val="B1"/>
        <w:spacing w:after="0"/>
        <w:rPr>
          <w:rFonts w:eastAsia="DengXian" w:hint="eastAsia"/>
          <w:color w:val="000000"/>
          <w:lang w:eastAsia="zh-CN"/>
        </w:rPr>
      </w:pPr>
    </w:p>
    <w:p w14:paraId="0EFDA491" w14:textId="77777777" w:rsidR="004D0CB2" w:rsidRPr="004D0CB2" w:rsidRDefault="004D0CB2" w:rsidP="004D0CB2">
      <w:pPr>
        <w:rPr>
          <w:rFonts w:ascii="Arial" w:hAnsi="Arial" w:cs="Arial"/>
        </w:rPr>
      </w:pPr>
      <w:r w:rsidRPr="004D0CB2">
        <w:rPr>
          <w:rFonts w:ascii="Arial" w:hAnsi="Arial" w:cs="Arial" w:hint="eastAsia"/>
        </w:rPr>
        <w:t xml:space="preserve">In addition, new definitions for </w:t>
      </w:r>
      <w:r w:rsidRPr="004D0CB2">
        <w:rPr>
          <w:rFonts w:ascii="Arial" w:hAnsi="Arial" w:cs="Arial"/>
        </w:rPr>
        <w:t>RAN part of packet delay measurement</w:t>
      </w:r>
      <w:r w:rsidRPr="004D0CB2">
        <w:rPr>
          <w:rFonts w:ascii="Arial" w:hAnsi="Arial" w:cs="Arial" w:hint="eastAsia"/>
        </w:rPr>
        <w:t>, alternative end user throughput measurement, r</w:t>
      </w:r>
      <w:r w:rsidRPr="004D0CB2">
        <w:rPr>
          <w:rFonts w:ascii="Arial" w:hAnsi="Arial" w:cs="Arial"/>
        </w:rPr>
        <w:t xml:space="preserve">eceived </w:t>
      </w:r>
      <w:r w:rsidRPr="004D0CB2">
        <w:rPr>
          <w:rFonts w:ascii="Arial" w:hAnsi="Arial" w:cs="Arial" w:hint="eastAsia"/>
        </w:rPr>
        <w:t>r</w:t>
      </w:r>
      <w:r w:rsidRPr="004D0CB2">
        <w:rPr>
          <w:rFonts w:ascii="Arial" w:hAnsi="Arial" w:cs="Arial"/>
        </w:rPr>
        <w:t xml:space="preserve">andom </w:t>
      </w:r>
      <w:r w:rsidRPr="004D0CB2">
        <w:rPr>
          <w:rFonts w:ascii="Arial" w:hAnsi="Arial" w:cs="Arial" w:hint="eastAsia"/>
        </w:rPr>
        <w:t>a</w:t>
      </w:r>
      <w:r w:rsidRPr="004D0CB2">
        <w:rPr>
          <w:rFonts w:ascii="Arial" w:hAnsi="Arial" w:cs="Arial"/>
        </w:rPr>
        <w:t xml:space="preserve">ccess </w:t>
      </w:r>
      <w:r w:rsidRPr="004D0CB2">
        <w:rPr>
          <w:rFonts w:ascii="Arial" w:hAnsi="Arial" w:cs="Arial" w:hint="eastAsia"/>
        </w:rPr>
        <w:t>p</w:t>
      </w:r>
      <w:r w:rsidRPr="004D0CB2">
        <w:rPr>
          <w:rFonts w:ascii="Arial" w:hAnsi="Arial" w:cs="Arial"/>
        </w:rPr>
        <w:t>reambles</w:t>
      </w:r>
      <w:r w:rsidRPr="004D0CB2">
        <w:rPr>
          <w:rFonts w:ascii="Arial" w:hAnsi="Arial" w:cs="Arial" w:hint="eastAsia"/>
        </w:rPr>
        <w:t>, n</w:t>
      </w:r>
      <w:r w:rsidRPr="004D0CB2">
        <w:rPr>
          <w:rFonts w:ascii="Arial" w:hAnsi="Arial" w:cs="Arial"/>
        </w:rPr>
        <w:t>umber of UEs</w:t>
      </w:r>
      <w:r w:rsidRPr="004D0CB2">
        <w:rPr>
          <w:rFonts w:ascii="Arial" w:hAnsi="Arial" w:cs="Arial" w:hint="eastAsia"/>
        </w:rPr>
        <w:t xml:space="preserve"> should be introduced in NR. </w:t>
      </w:r>
      <w:r w:rsidRPr="004D0CB2">
        <w:rPr>
          <w:rFonts w:ascii="Arial" w:hAnsi="Arial" w:cs="Arial"/>
        </w:rPr>
        <w:t>I</w:t>
      </w:r>
      <w:r w:rsidRPr="004D0CB2">
        <w:rPr>
          <w:rFonts w:ascii="Arial" w:hAnsi="Arial" w:cs="Arial" w:hint="eastAsia"/>
        </w:rPr>
        <w:t xml:space="preserve">t is not precluded that RAN2 introduce new or </w:t>
      </w:r>
      <w:r w:rsidRPr="004D0CB2">
        <w:rPr>
          <w:rFonts w:ascii="Arial" w:hAnsi="Arial" w:cs="Arial"/>
        </w:rPr>
        <w:t>alternative measurements</w:t>
      </w:r>
      <w:r w:rsidRPr="004D0CB2">
        <w:rPr>
          <w:rFonts w:ascii="Arial" w:hAnsi="Arial" w:cs="Arial" w:hint="eastAsia"/>
        </w:rPr>
        <w:t>.</w:t>
      </w:r>
    </w:p>
    <w:p w14:paraId="5BCC5AF3" w14:textId="31BF4622" w:rsidR="00CC6C5D" w:rsidRPr="00D758EE" w:rsidRDefault="00F66545" w:rsidP="007E0729">
      <w:pPr>
        <w:shd w:val="clear" w:color="auto" w:fill="FFFFFF"/>
        <w:spacing w:before="75" w:after="75"/>
        <w:contextualSpacing/>
        <w:rPr>
          <w:rFonts w:ascii="Arial" w:hAnsi="Arial" w:cs="Arial"/>
        </w:rPr>
      </w:pPr>
      <w:r w:rsidRPr="00D758EE">
        <w:rPr>
          <w:rFonts w:ascii="Arial" w:hAnsi="Arial" w:cs="Arial"/>
        </w:rPr>
        <w:t xml:space="preserve">It is observed that throughput measurements are calculated at PDCP SDU level based on data volume between reference time </w:t>
      </w:r>
      <w:r w:rsidR="007778E1" w:rsidRPr="00D758EE">
        <w:rPr>
          <w:rFonts w:ascii="Arial" w:hAnsi="Arial" w:cs="Arial"/>
        </w:rPr>
        <w:t>points</w:t>
      </w:r>
      <w:r w:rsidRPr="00D758EE">
        <w:rPr>
          <w:rFonts w:ascii="Arial" w:hAnsi="Arial" w:cs="Arial"/>
        </w:rPr>
        <w:t xml:space="preserve"> at PDCP layer, in LTE as defined in </w:t>
      </w:r>
      <w:r w:rsidR="007778E1" w:rsidRPr="00D758EE">
        <w:rPr>
          <w:rFonts w:ascii="Arial" w:hAnsi="Arial" w:cs="Arial"/>
        </w:rPr>
        <w:t>[3]</w:t>
      </w:r>
      <w:r w:rsidRPr="00D758EE">
        <w:rPr>
          <w:rFonts w:ascii="Arial" w:hAnsi="Arial" w:cs="Arial"/>
        </w:rPr>
        <w:t xml:space="preserve">. </w:t>
      </w:r>
      <w:r w:rsidR="007778E1" w:rsidRPr="00D758EE">
        <w:rPr>
          <w:rFonts w:ascii="Arial" w:hAnsi="Arial" w:cs="Arial"/>
        </w:rPr>
        <w:t xml:space="preserve">However, the throughout measurements for NR as defined in [2] are calculated at RLC layer based on data volume between reference time </w:t>
      </w:r>
      <w:r w:rsidR="004C00E7" w:rsidRPr="00D758EE">
        <w:rPr>
          <w:rFonts w:ascii="Arial" w:hAnsi="Arial" w:cs="Arial"/>
        </w:rPr>
        <w:t>points at RLC layer as illustrated in below table.</w:t>
      </w:r>
    </w:p>
    <w:p w14:paraId="20AD4810" w14:textId="32B25DC3" w:rsidR="00F66545" w:rsidRDefault="00F66545" w:rsidP="007E0729">
      <w:pPr>
        <w:shd w:val="clear" w:color="auto" w:fill="FFFFFF"/>
        <w:spacing w:before="75" w:after="75"/>
        <w:contextualSpacing/>
        <w:rPr>
          <w:iCs/>
          <w:sz w:val="21"/>
          <w:szCs w:val="21"/>
          <w:lang w:val="en-US" w:eastAsia="zh-CN"/>
        </w:rPr>
      </w:pPr>
    </w:p>
    <w:tbl>
      <w:tblPr>
        <w:tblStyle w:val="TableGrid"/>
        <w:tblW w:w="0" w:type="auto"/>
        <w:tblLayout w:type="fixed"/>
        <w:tblLook w:val="04A0" w:firstRow="1" w:lastRow="0" w:firstColumn="1" w:lastColumn="0" w:noHBand="0" w:noVBand="1"/>
      </w:tblPr>
      <w:tblGrid>
        <w:gridCol w:w="4815"/>
        <w:gridCol w:w="4816"/>
      </w:tblGrid>
      <w:tr w:rsidR="00F66545" w14:paraId="3AEB3EC5" w14:textId="77777777" w:rsidTr="00F66545">
        <w:tc>
          <w:tcPr>
            <w:tcW w:w="4815" w:type="dxa"/>
          </w:tcPr>
          <w:p w14:paraId="487B0156" w14:textId="6FA8EB4B" w:rsidR="00F66545" w:rsidRPr="009E2174" w:rsidRDefault="00724C81" w:rsidP="00F66545">
            <w:pPr>
              <w:pStyle w:val="B1"/>
              <w:rPr>
                <w:sz w:val="12"/>
                <w:szCs w:val="22"/>
              </w:rPr>
            </w:pPr>
            <w:r w:rsidRPr="00724C81">
              <w:rPr>
                <w:b/>
                <w:lang w:eastAsia="zh-CN"/>
              </w:rPr>
              <w:t xml:space="preserve">LTE: </w:t>
            </w:r>
            <w:r w:rsidR="00F66545" w:rsidRPr="00724C81">
              <w:rPr>
                <w:b/>
                <w:lang w:eastAsia="zh-CN"/>
              </w:rPr>
              <w:t>Scheduled IP Throughput in DL</w:t>
            </w:r>
            <w:r w:rsidR="00F66545">
              <w:rPr>
                <w:lang w:eastAsia="zh-CN"/>
              </w:rPr>
              <w:t xml:space="preserve"> (Similar measurement defined for as well)</w:t>
            </w:r>
          </w:p>
        </w:tc>
        <w:tc>
          <w:tcPr>
            <w:tcW w:w="4816" w:type="dxa"/>
          </w:tcPr>
          <w:p w14:paraId="31EF0DA5" w14:textId="1D9D3407" w:rsidR="00F66545" w:rsidRPr="006F0B9F" w:rsidRDefault="00724C81" w:rsidP="002474A0">
            <w:pPr>
              <w:pStyle w:val="B1"/>
              <w:rPr>
                <w:sz w:val="12"/>
                <w:szCs w:val="22"/>
              </w:rPr>
            </w:pPr>
            <w:r w:rsidRPr="00724C81">
              <w:rPr>
                <w:b/>
                <w:lang w:eastAsia="zh-CN"/>
              </w:rPr>
              <w:t xml:space="preserve">NR: </w:t>
            </w:r>
            <w:r w:rsidR="00F66545" w:rsidRPr="00724C81">
              <w:rPr>
                <w:b/>
                <w:lang w:eastAsia="zh-CN"/>
              </w:rPr>
              <w:t>Average</w:t>
            </w:r>
            <w:r w:rsidR="00F66545" w:rsidRPr="00724C81">
              <w:rPr>
                <w:b/>
              </w:rPr>
              <w:t xml:space="preserve"> DL UE throughput in gNB</w:t>
            </w:r>
            <w:r w:rsidR="00F66545">
              <w:t xml:space="preserve"> (Similar measurement defined for as well)</w:t>
            </w:r>
          </w:p>
        </w:tc>
      </w:tr>
      <w:tr w:rsidR="00724C81" w14:paraId="52995DF7" w14:textId="77777777" w:rsidTr="00F66545">
        <w:tc>
          <w:tcPr>
            <w:tcW w:w="4815" w:type="dxa"/>
          </w:tcPr>
          <w:p w14:paraId="4D63EED9" w14:textId="60B6B973" w:rsidR="00724C81" w:rsidRPr="00C23700" w:rsidRDefault="00724C81" w:rsidP="00F66545">
            <w:pPr>
              <w:pStyle w:val="B1"/>
              <w:rPr>
                <w:highlight w:val="yellow"/>
                <w:lang w:eastAsia="zh-CN"/>
              </w:rPr>
            </w:pPr>
            <w:r w:rsidRPr="00C23700">
              <w:rPr>
                <w:highlight w:val="yellow"/>
              </w:rPr>
              <w:t>The measurement is performed per QCI per UE.</w:t>
            </w:r>
          </w:p>
        </w:tc>
        <w:tc>
          <w:tcPr>
            <w:tcW w:w="4816" w:type="dxa"/>
          </w:tcPr>
          <w:p w14:paraId="0DCED3A0" w14:textId="413D70AD" w:rsidR="00724C81" w:rsidRPr="00C23700" w:rsidRDefault="002C1B21" w:rsidP="002474A0">
            <w:pPr>
              <w:pStyle w:val="B1"/>
              <w:rPr>
                <w:highlight w:val="yellow"/>
                <w:lang w:eastAsia="zh-CN"/>
              </w:rPr>
            </w:pPr>
            <w:r w:rsidRPr="00C23700">
              <w:rPr>
                <w:highlight w:val="yellow"/>
              </w:rPr>
              <w:t>The measurement is optionally split into subcounters per QoS level</w:t>
            </w:r>
          </w:p>
        </w:tc>
      </w:tr>
      <w:tr w:rsidR="002474A0" w14:paraId="65216208" w14:textId="77777777" w:rsidTr="00F66545">
        <w:tc>
          <w:tcPr>
            <w:tcW w:w="4815" w:type="dxa"/>
          </w:tcPr>
          <w:p w14:paraId="418FFAA5" w14:textId="4AF675B6" w:rsidR="002474A0" w:rsidRPr="009E2174" w:rsidRDefault="00F66545" w:rsidP="002474A0">
            <w:pPr>
              <w:pStyle w:val="TAL"/>
              <w:rPr>
                <w:rFonts w:cs="Arial"/>
                <w:kern w:val="2"/>
                <w:lang w:eastAsia="zh-CN"/>
              </w:rPr>
            </w:pPr>
            <w:r w:rsidRPr="009E2174">
              <w:rPr>
                <w:position w:val="-54"/>
                <w:sz w:val="12"/>
                <w:szCs w:val="22"/>
              </w:rPr>
              <w:object w:dxaOrig="5420" w:dyaOrig="1200" w14:anchorId="4A965F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53.4pt" o:ole="">
                  <v:imagedata r:id="rId13" o:title=""/>
                </v:shape>
                <o:OLEObject Type="Embed" ProgID="Equation.3" ShapeID="_x0000_i1025" DrawAspect="Content" ObjectID="_1627460731" r:id="rId14"/>
              </w:object>
            </w:r>
          </w:p>
          <w:p w14:paraId="4B8F6CAC" w14:textId="77777777" w:rsidR="002474A0" w:rsidRPr="009E2174" w:rsidRDefault="002474A0" w:rsidP="002474A0">
            <w:pPr>
              <w:pStyle w:val="TAL"/>
            </w:pPr>
          </w:p>
          <w:p w14:paraId="755EA3EB" w14:textId="6C0EAD78" w:rsidR="002474A0" w:rsidRDefault="002474A0" w:rsidP="002474A0">
            <w:pPr>
              <w:pStyle w:val="TAL"/>
            </w:pPr>
            <w:r w:rsidRPr="009E2174">
              <w:t xml:space="preserve">For small data bursts, where all buffered data is included in one initial HARQ transmission,  </w:t>
            </w:r>
            <w:r w:rsidRPr="009E2174">
              <w:rPr>
                <w:position w:val="-10"/>
              </w:rPr>
              <w:object w:dxaOrig="1540" w:dyaOrig="320" w14:anchorId="05D7FB32">
                <v:shape id="_x0000_i1026" type="#_x0000_t75" style="width:76.8pt;height:15.6pt" o:ole="">
                  <v:imagedata r:id="rId15" o:title=""/>
                </v:shape>
                <o:OLEObject Type="Embed" ProgID="Equation.3" ShapeID="_x0000_i1026" DrawAspect="Content" ObjectID="_1627460732" r:id="rId16"/>
              </w:object>
            </w:r>
            <w:r w:rsidRPr="009E2174">
              <w:t xml:space="preserve">, otherwise </w:t>
            </w:r>
            <w:r w:rsidRPr="009E2174">
              <w:rPr>
                <w:position w:val="-10"/>
              </w:rPr>
              <w:object w:dxaOrig="2540" w:dyaOrig="340" w14:anchorId="49CC66C9">
                <v:shape id="_x0000_i1027" type="#_x0000_t75" style="width:127.2pt;height:16.8pt" o:ole="">
                  <v:imagedata r:id="rId17" o:title=""/>
                </v:shape>
                <o:OLEObject Type="Embed" ProgID="Equation.3" ShapeID="_x0000_i1027" DrawAspect="Content" ObjectID="_1627460733" r:id="rId18"/>
              </w:object>
            </w:r>
          </w:p>
          <w:p w14:paraId="0A21B315" w14:textId="77777777" w:rsidR="00F66545" w:rsidRDefault="00F66545" w:rsidP="002474A0">
            <w:pPr>
              <w:pStyle w:val="TAL"/>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65" w:type="dxa"/>
                <w:right w:w="65" w:type="dxa"/>
              </w:tblCellMar>
              <w:tblLook w:val="01E0" w:firstRow="1" w:lastRow="1" w:firstColumn="1" w:lastColumn="1" w:noHBand="0" w:noVBand="0"/>
            </w:tblPr>
            <w:tblGrid>
              <w:gridCol w:w="1082"/>
              <w:gridCol w:w="3187"/>
            </w:tblGrid>
            <w:tr w:rsidR="002474A0" w:rsidRPr="009E2174" w14:paraId="2850236F" w14:textId="77777777" w:rsidTr="00301A9A">
              <w:trPr>
                <w:trHeight w:val="109"/>
                <w:jc w:val="center"/>
              </w:trPr>
              <w:tc>
                <w:tcPr>
                  <w:tcW w:w="1082" w:type="dxa"/>
                  <w:vAlign w:val="center"/>
                </w:tcPr>
                <w:p w14:paraId="7066E390" w14:textId="77777777" w:rsidR="002474A0" w:rsidRPr="009E2174" w:rsidRDefault="002474A0" w:rsidP="002474A0">
                  <w:pPr>
                    <w:pStyle w:val="TAL"/>
                    <w:widowControl w:val="0"/>
                    <w:spacing w:afterLines="50" w:after="120"/>
                    <w:jc w:val="both"/>
                    <w:rPr>
                      <w:rFonts w:eastAsia="SimSun" w:cs="Arial"/>
                      <w:kern w:val="2"/>
                      <w:lang w:eastAsia="zh-CN"/>
                    </w:rPr>
                  </w:pPr>
                  <w:r w:rsidRPr="009E2174">
                    <w:rPr>
                      <w:rFonts w:eastAsia="MS Mincho"/>
                      <w:position w:val="-10"/>
                    </w:rPr>
                    <w:object w:dxaOrig="1160" w:dyaOrig="320" w14:anchorId="59A71BFE">
                      <v:shape id="_x0000_i1028" type="#_x0000_t75" style="width:57.6pt;height:15.6pt" o:ole="">
                        <v:imagedata r:id="rId19" o:title=""/>
                      </v:shape>
                      <o:OLEObject Type="Embed" ProgID="Equation.3" ShapeID="_x0000_i1028" DrawAspect="Content" ObjectID="_1627460734" r:id="rId20"/>
                    </w:object>
                  </w:r>
                </w:p>
              </w:tc>
              <w:tc>
                <w:tcPr>
                  <w:tcW w:w="3187" w:type="dxa"/>
                  <w:vAlign w:val="center"/>
                </w:tcPr>
                <w:p w14:paraId="3634F2B7" w14:textId="77777777" w:rsidR="002474A0" w:rsidRPr="009E2174" w:rsidRDefault="002474A0" w:rsidP="002474A0">
                  <w:pPr>
                    <w:pStyle w:val="TAL"/>
                    <w:widowControl w:val="0"/>
                    <w:spacing w:afterLines="50" w:after="120"/>
                    <w:jc w:val="both"/>
                    <w:rPr>
                      <w:rFonts w:eastAsia="SimSun"/>
                      <w:kern w:val="2"/>
                      <w:lang w:eastAsia="zh-CN"/>
                    </w:rPr>
                  </w:pPr>
                  <w:r w:rsidRPr="009E2174">
                    <w:rPr>
                      <w:rFonts w:eastAsia="MS Mincho"/>
                      <w:lang w:eastAsia="zh-CN"/>
                    </w:rPr>
                    <w:t>The time to transmit a data burst excluding the last piece of data transmitted in the TTI when the buffer is emptied. A</w:t>
                  </w:r>
                  <w:r w:rsidRPr="009E2174">
                    <w:rPr>
                      <w:rFonts w:eastAsia="MS Mincho"/>
                    </w:rPr>
                    <w:t xml:space="preserve"> sample of "ThpTimeDl" for each time the DL buffer for </w:t>
                  </w:r>
                  <w:r w:rsidRPr="009E2174">
                    <w:rPr>
                      <w:rFonts w:eastAsia="MS Mincho"/>
                      <w:lang w:eastAsia="zh-CN"/>
                    </w:rPr>
                    <w:t>one</w:t>
                  </w:r>
                  <w:r w:rsidRPr="009E2174">
                    <w:rPr>
                      <w:rFonts w:eastAsia="MS Mincho"/>
                    </w:rPr>
                    <w:t xml:space="preserve"> </w:t>
                  </w:r>
                  <w:r w:rsidRPr="009E2174">
                    <w:rPr>
                      <w:rFonts w:eastAsia="MS Mincho"/>
                      <w:lang w:eastAsia="zh-CN"/>
                    </w:rPr>
                    <w:t>E-RAB</w:t>
                  </w:r>
                  <w:r w:rsidRPr="009E2174">
                    <w:rPr>
                      <w:rFonts w:eastAsia="MS Mincho"/>
                    </w:rPr>
                    <w:t xml:space="preserve"> is emptied.</w:t>
                  </w:r>
                </w:p>
              </w:tc>
            </w:tr>
            <w:tr w:rsidR="002474A0" w:rsidRPr="009E2174" w14:paraId="39CE5A54" w14:textId="77777777" w:rsidTr="00301A9A">
              <w:trPr>
                <w:trHeight w:val="109"/>
                <w:jc w:val="center"/>
              </w:trPr>
              <w:tc>
                <w:tcPr>
                  <w:tcW w:w="1082" w:type="dxa"/>
                  <w:vAlign w:val="center"/>
                </w:tcPr>
                <w:p w14:paraId="256C21B5" w14:textId="77777777" w:rsidR="002474A0" w:rsidRPr="009E2174" w:rsidRDefault="002474A0" w:rsidP="002474A0">
                  <w:pPr>
                    <w:pStyle w:val="TAL"/>
                    <w:widowControl w:val="0"/>
                    <w:spacing w:afterLines="50" w:after="120"/>
                    <w:jc w:val="both"/>
                    <w:rPr>
                      <w:rFonts w:eastAsia="MS Mincho"/>
                    </w:rPr>
                  </w:pPr>
                  <w:r w:rsidRPr="009E2174">
                    <w:rPr>
                      <w:rFonts w:eastAsia="MS Mincho"/>
                      <w:position w:val="-4"/>
                    </w:rPr>
                    <w:object w:dxaOrig="300" w:dyaOrig="260" w14:anchorId="7AE9BFED">
                      <v:shape id="_x0000_i1029" type="#_x0000_t75" style="width:15pt;height:13.2pt" o:ole="">
                        <v:imagedata r:id="rId21" o:title=""/>
                      </v:shape>
                      <o:OLEObject Type="Embed" ProgID="Equation.3" ShapeID="_x0000_i1029" DrawAspect="Content" ObjectID="_1627460735" r:id="rId22"/>
                    </w:object>
                  </w:r>
                </w:p>
              </w:tc>
              <w:tc>
                <w:tcPr>
                  <w:tcW w:w="3187" w:type="dxa"/>
                  <w:vAlign w:val="center"/>
                </w:tcPr>
                <w:p w14:paraId="4055E210" w14:textId="77777777" w:rsidR="002474A0" w:rsidRPr="009E2174" w:rsidRDefault="002474A0" w:rsidP="002474A0">
                  <w:pPr>
                    <w:pStyle w:val="TAL"/>
                    <w:widowControl w:val="0"/>
                    <w:spacing w:afterLines="50" w:after="120"/>
                    <w:jc w:val="both"/>
                    <w:rPr>
                      <w:rFonts w:eastAsia="MS Mincho"/>
                      <w:lang w:eastAsia="zh-CN"/>
                    </w:rPr>
                  </w:pPr>
                  <w:r w:rsidRPr="009E2174">
                    <w:rPr>
                      <w:rFonts w:eastAsia="MS Mincho"/>
                      <w:lang w:eastAsia="zh-CN"/>
                    </w:rPr>
                    <w:t>The point in time after T2 when data up until the second last piece of data in the transmitted data burst which emptied the PDCP SDU available for transmission for the particular E-RAB was successfully transmitted, as acknowledged by the UE.</w:t>
                  </w:r>
                </w:p>
              </w:tc>
            </w:tr>
            <w:tr w:rsidR="002474A0" w:rsidRPr="009E2174" w14:paraId="039345B1" w14:textId="77777777" w:rsidTr="00301A9A">
              <w:trPr>
                <w:trHeight w:val="109"/>
                <w:jc w:val="center"/>
              </w:trPr>
              <w:tc>
                <w:tcPr>
                  <w:tcW w:w="1082" w:type="dxa"/>
                  <w:vAlign w:val="center"/>
                </w:tcPr>
                <w:p w14:paraId="3C6C0C2D" w14:textId="77777777" w:rsidR="002474A0" w:rsidRPr="009E2174" w:rsidRDefault="002474A0" w:rsidP="002474A0">
                  <w:pPr>
                    <w:pStyle w:val="TAL"/>
                    <w:widowControl w:val="0"/>
                    <w:spacing w:afterLines="50" w:after="120"/>
                    <w:jc w:val="both"/>
                    <w:rPr>
                      <w:rFonts w:eastAsia="MS Mincho"/>
                    </w:rPr>
                  </w:pPr>
                  <w:r w:rsidRPr="009E2174">
                    <w:rPr>
                      <w:rFonts w:eastAsia="MS Mincho"/>
                      <w:position w:val="-4"/>
                    </w:rPr>
                    <w:object w:dxaOrig="340" w:dyaOrig="260" w14:anchorId="7474F36F">
                      <v:shape id="_x0000_i1030" type="#_x0000_t75" style="width:16.8pt;height:13.2pt" o:ole="">
                        <v:imagedata r:id="rId23" o:title=""/>
                      </v:shape>
                      <o:OLEObject Type="Embed" ProgID="Equation.3" ShapeID="_x0000_i1030" DrawAspect="Content" ObjectID="_1627460736" r:id="rId24"/>
                    </w:object>
                  </w:r>
                </w:p>
              </w:tc>
              <w:tc>
                <w:tcPr>
                  <w:tcW w:w="3187" w:type="dxa"/>
                  <w:vAlign w:val="center"/>
                </w:tcPr>
                <w:p w14:paraId="181BF503" w14:textId="77777777" w:rsidR="002474A0" w:rsidRPr="009E2174" w:rsidRDefault="002474A0" w:rsidP="002474A0">
                  <w:pPr>
                    <w:pStyle w:val="TAL"/>
                    <w:widowControl w:val="0"/>
                    <w:spacing w:afterLines="50" w:after="120"/>
                    <w:jc w:val="both"/>
                    <w:rPr>
                      <w:rFonts w:eastAsia="MS Mincho"/>
                      <w:lang w:eastAsia="zh-CN"/>
                    </w:rPr>
                  </w:pPr>
                  <w:r w:rsidRPr="009E2174">
                    <w:rPr>
                      <w:rFonts w:eastAsia="MS Mincho"/>
                      <w:lang w:eastAsia="zh-CN"/>
                    </w:rPr>
                    <w:t>The point in time when the first transmission begins after a PDCP SDU becomes available for transmission, where previously no PDCP SDUs were available for transmission for the particular E-RAB.</w:t>
                  </w:r>
                </w:p>
              </w:tc>
            </w:tr>
            <w:tr w:rsidR="002474A0" w:rsidRPr="009E2174" w14:paraId="754F3AF1" w14:textId="77777777" w:rsidTr="00301A9A">
              <w:trPr>
                <w:trHeight w:val="109"/>
                <w:jc w:val="center"/>
              </w:trPr>
              <w:tc>
                <w:tcPr>
                  <w:tcW w:w="1082" w:type="dxa"/>
                  <w:vAlign w:val="center"/>
                </w:tcPr>
                <w:p w14:paraId="43E5435C" w14:textId="77777777" w:rsidR="002474A0" w:rsidRPr="009E2174" w:rsidRDefault="002474A0" w:rsidP="002474A0">
                  <w:pPr>
                    <w:pStyle w:val="TAL"/>
                    <w:widowControl w:val="0"/>
                    <w:spacing w:afterLines="50" w:after="120"/>
                    <w:jc w:val="both"/>
                    <w:rPr>
                      <w:rFonts w:eastAsia="SimSun" w:cs="Arial"/>
                      <w:kern w:val="2"/>
                      <w:lang w:eastAsia="zh-CN"/>
                    </w:rPr>
                  </w:pPr>
                  <w:r w:rsidRPr="009E2174">
                    <w:rPr>
                      <w:rFonts w:eastAsia="MS Mincho"/>
                      <w:position w:val="-10"/>
                    </w:rPr>
                    <w:object w:dxaOrig="1020" w:dyaOrig="320" w14:anchorId="45ABF1C5">
                      <v:shape id="_x0000_i1031" type="#_x0000_t75" style="width:51pt;height:15.6pt" o:ole="">
                        <v:imagedata r:id="rId25" o:title=""/>
                      </v:shape>
                      <o:OLEObject Type="Embed" ProgID="Equation.3" ShapeID="_x0000_i1031" DrawAspect="Content" ObjectID="_1627460737" r:id="rId26"/>
                    </w:object>
                  </w:r>
                </w:p>
              </w:tc>
              <w:tc>
                <w:tcPr>
                  <w:tcW w:w="3187" w:type="dxa"/>
                  <w:vAlign w:val="center"/>
                </w:tcPr>
                <w:p w14:paraId="4D55F2C5" w14:textId="77777777" w:rsidR="002474A0" w:rsidRPr="009E2174" w:rsidRDefault="002474A0" w:rsidP="002474A0">
                  <w:pPr>
                    <w:pStyle w:val="TAL"/>
                    <w:widowControl w:val="0"/>
                    <w:spacing w:afterLines="50" w:after="120"/>
                    <w:jc w:val="both"/>
                    <w:rPr>
                      <w:rFonts w:eastAsia="SimSun"/>
                      <w:kern w:val="2"/>
                      <w:lang w:eastAsia="zh-CN"/>
                    </w:rPr>
                  </w:pPr>
                  <w:r w:rsidRPr="009E2174">
                    <w:rPr>
                      <w:rFonts w:eastAsia="MS Mincho"/>
                      <w:lang w:eastAsia="zh-CN"/>
                    </w:rPr>
                    <w:t xml:space="preserve">The volume of a data burst, excluding the data transmitted in the TTI when the buffer is emptied. A sample for </w:t>
                  </w:r>
                  <w:r w:rsidRPr="00CD4DC2">
                    <w:rPr>
                      <w:rFonts w:eastAsia="MS Mincho"/>
                      <w:highlight w:val="yellow"/>
                    </w:rPr>
                    <w:t xml:space="preserve">ThpVolDl is </w:t>
                  </w:r>
                  <w:r w:rsidRPr="00CD4DC2">
                    <w:rPr>
                      <w:rFonts w:eastAsia="MS Mincho"/>
                      <w:highlight w:val="yellow"/>
                      <w:lang w:eastAsia="zh-CN"/>
                    </w:rPr>
                    <w:t>the</w:t>
                  </w:r>
                  <w:r w:rsidRPr="00CD4DC2">
                    <w:rPr>
                      <w:rFonts w:eastAsia="MS Mincho"/>
                      <w:highlight w:val="yellow"/>
                    </w:rPr>
                    <w:t xml:space="preserve"> data volume, counted on PDCP SDU level,</w:t>
                  </w:r>
                  <w:r w:rsidRPr="009E2174">
                    <w:rPr>
                      <w:rFonts w:eastAsia="MS Mincho"/>
                    </w:rPr>
                    <w:t xml:space="preserve"> in kbits successfully transmitted (acknowledged by UE) in DL </w:t>
                  </w:r>
                  <w:r w:rsidRPr="009E2174">
                    <w:rPr>
                      <w:rFonts w:eastAsia="MS Mincho"/>
                      <w:lang w:eastAsia="zh-CN"/>
                    </w:rPr>
                    <w:t xml:space="preserve">for one E-RAB </w:t>
                  </w:r>
                  <w:r w:rsidRPr="009E2174">
                    <w:rPr>
                      <w:rFonts w:eastAsia="MS Mincho"/>
                    </w:rPr>
                    <w:t xml:space="preserve">during a sample of ThpTimeDl. </w:t>
                  </w:r>
                  <w:r w:rsidRPr="009E2174">
                    <w:rPr>
                      <w:rFonts w:eastAsia="MS Mincho"/>
                      <w:lang w:eastAsia="zh-CN"/>
                    </w:rPr>
                    <w:t>It</w:t>
                  </w:r>
                  <w:r w:rsidRPr="009E2174">
                    <w:rPr>
                      <w:rFonts w:eastAsia="MS Mincho"/>
                    </w:rPr>
                    <w:t xml:space="preserve"> shall exclude the volume of the last piece of data emptying the buffer.</w:t>
                  </w:r>
                </w:p>
              </w:tc>
            </w:tr>
          </w:tbl>
          <w:p w14:paraId="508B4B17" w14:textId="23C922B6" w:rsidR="002474A0" w:rsidRPr="002474A0" w:rsidRDefault="002474A0" w:rsidP="002474A0">
            <w:pPr>
              <w:pStyle w:val="TAL"/>
            </w:pPr>
          </w:p>
        </w:tc>
        <w:tc>
          <w:tcPr>
            <w:tcW w:w="4816" w:type="dxa"/>
          </w:tcPr>
          <w:p w14:paraId="3D5FBD7C" w14:textId="3265822E" w:rsidR="002474A0" w:rsidRPr="00AC22D1" w:rsidRDefault="00F66545" w:rsidP="002474A0">
            <w:pPr>
              <w:pStyle w:val="B1"/>
              <w:rPr>
                <w:lang w:eastAsia="zh-CN"/>
              </w:rPr>
            </w:pPr>
            <w:r w:rsidRPr="00AC22D1">
              <w:rPr>
                <w:position w:val="-74"/>
                <w:sz w:val="12"/>
                <w:szCs w:val="22"/>
              </w:rPr>
              <w:object w:dxaOrig="6259" w:dyaOrig="1600" w14:anchorId="4E47FA87">
                <v:shape id="_x0000_i1032" type="#_x0000_t75" style="width:217.2pt;height:57pt" o:ole="">
                  <v:imagedata r:id="rId27" o:title=""/>
                </v:shape>
                <o:OLEObject Type="Embed" ProgID="Equation.3" ShapeID="_x0000_i1032" DrawAspect="Content" ObjectID="_1627460738" r:id="rId28"/>
              </w:object>
            </w:r>
          </w:p>
          <w:p w14:paraId="1CF51E2F" w14:textId="49DFE20D" w:rsidR="002474A0" w:rsidRDefault="002474A0" w:rsidP="00F66545">
            <w:pPr>
              <w:pStyle w:val="TAL"/>
            </w:pPr>
            <w:r w:rsidRPr="00AC22D1">
              <w:t xml:space="preserve">For small data bursts, where all buffered data is included in one initial HARQ transmission,  </w:t>
            </w:r>
            <w:r w:rsidRPr="00AC22D1">
              <w:rPr>
                <w:position w:val="-10"/>
              </w:rPr>
              <w:object w:dxaOrig="1540" w:dyaOrig="320" w14:anchorId="3A62DB1E">
                <v:shape id="_x0000_i1033" type="#_x0000_t75" style="width:76.8pt;height:15.6pt" o:ole="">
                  <v:imagedata r:id="rId15" o:title=""/>
                </v:shape>
                <o:OLEObject Type="Embed" ProgID="Equation.3" ShapeID="_x0000_i1033" DrawAspect="Content" ObjectID="_1627460739" r:id="rId29"/>
              </w:object>
            </w:r>
            <w:r w:rsidRPr="00AC22D1">
              <w:t xml:space="preserve">, otherwise </w:t>
            </w:r>
            <w:r w:rsidRPr="00AC22D1">
              <w:rPr>
                <w:position w:val="-10"/>
              </w:rPr>
              <w:object w:dxaOrig="2540" w:dyaOrig="340" w14:anchorId="7D7CF213">
                <v:shape id="_x0000_i1034" type="#_x0000_t75" style="width:127.2pt;height:16.8pt" o:ole="">
                  <v:imagedata r:id="rId17" o:title=""/>
                </v:shape>
                <o:OLEObject Type="Embed" ProgID="Equation.3" ShapeID="_x0000_i1034" DrawAspect="Content" ObjectID="_1627460740" r:id="rId30"/>
              </w:object>
            </w:r>
          </w:p>
          <w:p w14:paraId="2CEFFA1F" w14:textId="77777777" w:rsidR="00F66545" w:rsidRPr="00AC22D1" w:rsidRDefault="00F66545" w:rsidP="00F66545">
            <w:pPr>
              <w:pStyle w:val="TAL"/>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153"/>
              <w:gridCol w:w="3175"/>
            </w:tblGrid>
            <w:tr w:rsidR="002474A0" w:rsidRPr="00AC22D1" w14:paraId="2FCC046C" w14:textId="77777777" w:rsidTr="00F66545">
              <w:trPr>
                <w:trHeight w:val="116"/>
                <w:jc w:val="center"/>
              </w:trPr>
              <w:tc>
                <w:tcPr>
                  <w:tcW w:w="1153" w:type="dxa"/>
                  <w:vAlign w:val="center"/>
                </w:tcPr>
                <w:p w14:paraId="711E26DA" w14:textId="77777777" w:rsidR="002474A0" w:rsidRPr="00AC22D1" w:rsidRDefault="002474A0" w:rsidP="002474A0">
                  <w:pPr>
                    <w:pStyle w:val="TAL"/>
                    <w:widowControl w:val="0"/>
                    <w:spacing w:afterLines="50" w:after="120"/>
                    <w:jc w:val="both"/>
                    <w:rPr>
                      <w:rFonts w:cs="Arial"/>
                      <w:kern w:val="2"/>
                      <w:lang w:eastAsia="zh-CN"/>
                    </w:rPr>
                  </w:pPr>
                  <w:r w:rsidRPr="00AC22D1">
                    <w:rPr>
                      <w:rFonts w:eastAsia="MS Mincho"/>
                    </w:rPr>
                    <w:t>ThpTimeDl</w:t>
                  </w:r>
                </w:p>
              </w:tc>
              <w:tc>
                <w:tcPr>
                  <w:tcW w:w="3175" w:type="dxa"/>
                  <w:vAlign w:val="center"/>
                </w:tcPr>
                <w:p w14:paraId="2CC57FFE" w14:textId="77777777" w:rsidR="002474A0" w:rsidRPr="00AC22D1" w:rsidRDefault="002474A0" w:rsidP="002474A0">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474A0" w:rsidRPr="00AC22D1" w14:paraId="5BBACDA5" w14:textId="77777777" w:rsidTr="00F66545">
              <w:trPr>
                <w:trHeight w:val="116"/>
                <w:jc w:val="center"/>
              </w:trPr>
              <w:tc>
                <w:tcPr>
                  <w:tcW w:w="1153" w:type="dxa"/>
                  <w:vAlign w:val="center"/>
                </w:tcPr>
                <w:p w14:paraId="40D27236" w14:textId="77777777" w:rsidR="002474A0" w:rsidRPr="00AC22D1" w:rsidRDefault="002474A0" w:rsidP="002474A0">
                  <w:pPr>
                    <w:pStyle w:val="TAL"/>
                    <w:widowControl w:val="0"/>
                    <w:spacing w:afterLines="50" w:after="120"/>
                    <w:jc w:val="both"/>
                    <w:rPr>
                      <w:rFonts w:eastAsia="MS Mincho"/>
                    </w:rPr>
                  </w:pPr>
                  <w:r w:rsidRPr="00AC22D1">
                    <w:rPr>
                      <w:rFonts w:eastAsia="MS Mincho"/>
                      <w:position w:val="-4"/>
                    </w:rPr>
                    <w:object w:dxaOrig="300" w:dyaOrig="260" w14:anchorId="63469B23">
                      <v:shape id="_x0000_i1035" type="#_x0000_t75" style="width:15pt;height:13.2pt" o:ole="">
                        <v:imagedata r:id="rId21" o:title=""/>
                      </v:shape>
                      <o:OLEObject Type="Embed" ProgID="Equation.3" ShapeID="_x0000_i1035" DrawAspect="Content" ObjectID="_1627460741" r:id="rId31"/>
                    </w:object>
                  </w:r>
                </w:p>
              </w:tc>
              <w:tc>
                <w:tcPr>
                  <w:tcW w:w="3175" w:type="dxa"/>
                  <w:vAlign w:val="center"/>
                </w:tcPr>
                <w:p w14:paraId="64744653" w14:textId="77777777" w:rsidR="002474A0" w:rsidRPr="00AC22D1" w:rsidRDefault="002474A0" w:rsidP="002474A0">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2474A0" w:rsidRPr="00AC22D1" w14:paraId="4811CE29" w14:textId="77777777" w:rsidTr="00F66545">
              <w:trPr>
                <w:trHeight w:val="116"/>
                <w:jc w:val="center"/>
              </w:trPr>
              <w:tc>
                <w:tcPr>
                  <w:tcW w:w="1153" w:type="dxa"/>
                  <w:vAlign w:val="center"/>
                </w:tcPr>
                <w:p w14:paraId="28701792" w14:textId="77777777" w:rsidR="002474A0" w:rsidRPr="00AC22D1" w:rsidRDefault="002474A0" w:rsidP="002474A0">
                  <w:pPr>
                    <w:pStyle w:val="TAL"/>
                    <w:widowControl w:val="0"/>
                    <w:spacing w:afterLines="50" w:after="120"/>
                    <w:jc w:val="both"/>
                    <w:rPr>
                      <w:rFonts w:eastAsia="MS Mincho"/>
                    </w:rPr>
                  </w:pPr>
                  <w:r w:rsidRPr="00AC22D1">
                    <w:rPr>
                      <w:rFonts w:eastAsia="MS Mincho"/>
                      <w:position w:val="-4"/>
                    </w:rPr>
                    <w:object w:dxaOrig="340" w:dyaOrig="260" w14:anchorId="26BA72DF">
                      <v:shape id="_x0000_i1036" type="#_x0000_t75" style="width:16.8pt;height:13.2pt" o:ole="">
                        <v:imagedata r:id="rId32" o:title=""/>
                      </v:shape>
                      <o:OLEObject Type="Embed" ProgID="Equation.3" ShapeID="_x0000_i1036" DrawAspect="Content" ObjectID="_1627460742" r:id="rId33"/>
                    </w:object>
                  </w:r>
                </w:p>
              </w:tc>
              <w:tc>
                <w:tcPr>
                  <w:tcW w:w="3175" w:type="dxa"/>
                  <w:vAlign w:val="center"/>
                </w:tcPr>
                <w:p w14:paraId="6F4513B4" w14:textId="77777777" w:rsidR="002474A0" w:rsidRPr="00AC22D1" w:rsidRDefault="002474A0" w:rsidP="002474A0">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474A0" w:rsidRPr="00AC22D1" w14:paraId="3636B694" w14:textId="77777777" w:rsidTr="00F66545">
              <w:trPr>
                <w:trHeight w:val="116"/>
                <w:jc w:val="center"/>
              </w:trPr>
              <w:tc>
                <w:tcPr>
                  <w:tcW w:w="1153" w:type="dxa"/>
                  <w:vAlign w:val="center"/>
                </w:tcPr>
                <w:p w14:paraId="6E1ED8C7" w14:textId="77777777" w:rsidR="002474A0" w:rsidRPr="00AC22D1" w:rsidRDefault="002474A0" w:rsidP="002474A0">
                  <w:pPr>
                    <w:pStyle w:val="TAL"/>
                    <w:widowControl w:val="0"/>
                    <w:spacing w:afterLines="50" w:after="120"/>
                    <w:jc w:val="both"/>
                    <w:rPr>
                      <w:rFonts w:cs="Arial"/>
                      <w:kern w:val="2"/>
                      <w:lang w:eastAsia="zh-CN"/>
                    </w:rPr>
                  </w:pPr>
                  <w:r w:rsidRPr="00AC22D1">
                    <w:rPr>
                      <w:rFonts w:eastAsia="MS Mincho"/>
                      <w:position w:val="-10"/>
                    </w:rPr>
                    <w:object w:dxaOrig="1020" w:dyaOrig="320" w14:anchorId="59D590BA">
                      <v:shape id="_x0000_i1037" type="#_x0000_t75" style="width:51pt;height:15.6pt" o:ole="">
                        <v:imagedata r:id="rId25" o:title=""/>
                      </v:shape>
                      <o:OLEObject Type="Embed" ProgID="Equation.3" ShapeID="_x0000_i1037" DrawAspect="Content" ObjectID="_1627460743" r:id="rId34"/>
                    </w:object>
                  </w:r>
                </w:p>
              </w:tc>
              <w:tc>
                <w:tcPr>
                  <w:tcW w:w="3175" w:type="dxa"/>
                  <w:vAlign w:val="center"/>
                </w:tcPr>
                <w:p w14:paraId="306F3AFD" w14:textId="77777777" w:rsidR="002474A0" w:rsidRPr="00AC22D1" w:rsidRDefault="002474A0" w:rsidP="002474A0">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CD4DC2">
                    <w:rPr>
                      <w:rFonts w:eastAsia="MS Mincho"/>
                      <w:highlight w:val="yellow"/>
                      <w:lang w:eastAsia="zh-CN"/>
                    </w:rPr>
                    <w:t>ThpVolDl is the data volume, counted on RLC SDU level</w:t>
                  </w:r>
                  <w:r w:rsidRPr="00AC22D1">
                    <w:rPr>
                      <w:rFonts w:eastAsia="MS Mincho"/>
                      <w:lang w:eastAsia="zh-CN"/>
                    </w:rPr>
                    <w:t>, in kbits successfully transmitted (acknowledged by UE) in DL for one DRB during a sample of ThpTimeDl. (It shall exclude the volume of the last piece of data emptying the buffer).</w:t>
                  </w:r>
                </w:p>
              </w:tc>
            </w:tr>
          </w:tbl>
          <w:p w14:paraId="0ACC929E" w14:textId="77777777" w:rsidR="002474A0" w:rsidRDefault="002474A0" w:rsidP="007E0729">
            <w:pPr>
              <w:spacing w:before="75" w:after="75"/>
              <w:contextualSpacing/>
              <w:rPr>
                <w:rFonts w:ascii="Arial" w:hAnsi="Arial" w:cs="Arial"/>
                <w:sz w:val="36"/>
              </w:rPr>
            </w:pPr>
          </w:p>
        </w:tc>
      </w:tr>
    </w:tbl>
    <w:p w14:paraId="40DAE2AE" w14:textId="20D698BD" w:rsidR="0039544A" w:rsidRDefault="0039544A" w:rsidP="007E0729">
      <w:pPr>
        <w:shd w:val="clear" w:color="auto" w:fill="FFFFFF"/>
        <w:spacing w:before="75" w:after="75"/>
        <w:contextualSpacing/>
        <w:rPr>
          <w:rFonts w:ascii="Arial" w:hAnsi="Arial" w:cs="Arial"/>
          <w:sz w:val="36"/>
        </w:rPr>
      </w:pPr>
    </w:p>
    <w:p w14:paraId="63AE55D0" w14:textId="3EF6BF60" w:rsidR="0039544A" w:rsidRPr="00017C31" w:rsidRDefault="0039544A" w:rsidP="0039544A">
      <w:pPr>
        <w:shd w:val="clear" w:color="auto" w:fill="FFFFFF"/>
        <w:spacing w:before="75" w:after="75"/>
        <w:contextualSpacing/>
        <w:rPr>
          <w:rFonts w:ascii="Arial" w:hAnsi="Arial" w:cs="Arial"/>
          <w:b/>
        </w:rPr>
      </w:pPr>
      <w:r w:rsidRPr="00017C31">
        <w:rPr>
          <w:rFonts w:ascii="Arial" w:hAnsi="Arial" w:cs="Arial"/>
          <w:b/>
        </w:rPr>
        <w:t>Observation 1: Throughput measurements defined for NR by SA5 is performed at RLC layer whereas in LTE, it is measured at PDCP layer.</w:t>
      </w:r>
    </w:p>
    <w:p w14:paraId="1B18A5B6" w14:textId="1B99F6CF" w:rsidR="0039544A" w:rsidRPr="00D758EE" w:rsidRDefault="0039544A" w:rsidP="0039544A">
      <w:pPr>
        <w:shd w:val="clear" w:color="auto" w:fill="FFFFFF"/>
        <w:spacing w:before="75" w:after="75"/>
        <w:contextualSpacing/>
        <w:rPr>
          <w:rFonts w:ascii="Arial" w:hAnsi="Arial" w:cs="Arial"/>
        </w:rPr>
      </w:pPr>
    </w:p>
    <w:p w14:paraId="7C9E25CF" w14:textId="136D14A8" w:rsidR="0039544A" w:rsidRDefault="00357B52" w:rsidP="0039544A">
      <w:pPr>
        <w:shd w:val="clear" w:color="auto" w:fill="FFFFFF"/>
        <w:spacing w:before="75" w:after="75"/>
        <w:contextualSpacing/>
        <w:rPr>
          <w:rFonts w:ascii="Arial" w:hAnsi="Arial" w:cs="Arial"/>
        </w:rPr>
      </w:pPr>
      <w:r>
        <w:rPr>
          <w:rFonts w:ascii="Arial" w:hAnsi="Arial" w:cs="Arial"/>
        </w:rPr>
        <w:lastRenderedPageBreak/>
        <w:t>QoS flow is the</w:t>
      </w:r>
      <w:r w:rsidR="005A0A38">
        <w:rPr>
          <w:rFonts w:ascii="Arial" w:hAnsi="Arial" w:cs="Arial"/>
        </w:rPr>
        <w:t xml:space="preserve"> smallest granularity over which QoS verification can be performed by the network. </w:t>
      </w:r>
      <w:r w:rsidR="00751A30" w:rsidRPr="00D758EE">
        <w:rPr>
          <w:rFonts w:ascii="Arial" w:hAnsi="Arial" w:cs="Arial"/>
        </w:rPr>
        <w:t xml:space="preserve">The mapping between </w:t>
      </w:r>
      <w:r w:rsidR="003D10EB">
        <w:rPr>
          <w:rFonts w:ascii="Arial" w:hAnsi="Arial" w:cs="Arial"/>
        </w:rPr>
        <w:t>QoS flow</w:t>
      </w:r>
      <w:r w:rsidR="00751A30" w:rsidRPr="00D758EE">
        <w:rPr>
          <w:rFonts w:ascii="Arial" w:hAnsi="Arial" w:cs="Arial"/>
        </w:rPr>
        <w:t xml:space="preserve"> and DRB in NR is not always one to one and can also be many to one. </w:t>
      </w:r>
      <w:r w:rsidR="00AC6DD0" w:rsidRPr="00D758EE">
        <w:rPr>
          <w:rFonts w:ascii="Arial" w:hAnsi="Arial" w:cs="Arial"/>
        </w:rPr>
        <w:t>Therefore</w:t>
      </w:r>
      <w:r w:rsidR="00DF1867">
        <w:rPr>
          <w:rFonts w:ascii="Arial" w:hAnsi="Arial" w:cs="Arial"/>
        </w:rPr>
        <w:t>,</w:t>
      </w:r>
      <w:r w:rsidR="00AC6DD0" w:rsidRPr="00D758EE">
        <w:rPr>
          <w:rFonts w:ascii="Arial" w:hAnsi="Arial" w:cs="Arial"/>
        </w:rPr>
        <w:t xml:space="preserve"> performing throughput measurement at RLC layer alone is not sufficient to verify QoS and identify the throughput per QoS flow</w:t>
      </w:r>
      <w:r w:rsidR="00751A30" w:rsidRPr="00D758EE">
        <w:rPr>
          <w:rFonts w:ascii="Arial" w:hAnsi="Arial" w:cs="Arial"/>
        </w:rPr>
        <w:t>.</w:t>
      </w:r>
      <w:r w:rsidR="00DF1867">
        <w:rPr>
          <w:rFonts w:ascii="Arial" w:hAnsi="Arial" w:cs="Arial"/>
        </w:rPr>
        <w:t xml:space="preserve"> </w:t>
      </w:r>
      <w:r w:rsidR="003F1030">
        <w:rPr>
          <w:rFonts w:ascii="Arial" w:hAnsi="Arial" w:cs="Arial"/>
        </w:rPr>
        <w:t>An analysis of adequacy of RLC level throughput</w:t>
      </w:r>
      <w:r w:rsidR="006C136D">
        <w:rPr>
          <w:rFonts w:ascii="Arial" w:hAnsi="Arial" w:cs="Arial"/>
        </w:rPr>
        <w:t xml:space="preserve"> </w:t>
      </w:r>
      <w:r w:rsidR="003F1030">
        <w:rPr>
          <w:rFonts w:ascii="Arial" w:hAnsi="Arial" w:cs="Arial"/>
        </w:rPr>
        <w:t xml:space="preserve">measurements as defined in [2] for different </w:t>
      </w:r>
      <w:r w:rsidR="006C136D">
        <w:rPr>
          <w:rFonts w:ascii="Arial" w:hAnsi="Arial" w:cs="Arial"/>
        </w:rPr>
        <w:t xml:space="preserve">possible </w:t>
      </w:r>
      <w:r w:rsidR="00D06B66">
        <w:rPr>
          <w:rFonts w:ascii="Arial" w:hAnsi="Arial" w:cs="Arial"/>
        </w:rPr>
        <w:t>bearer configur</w:t>
      </w:r>
      <w:r w:rsidR="000C6A79">
        <w:rPr>
          <w:rFonts w:ascii="Arial" w:hAnsi="Arial" w:cs="Arial"/>
        </w:rPr>
        <w:t>ation</w:t>
      </w:r>
      <w:r w:rsidR="00D06B66">
        <w:rPr>
          <w:rFonts w:ascii="Arial" w:hAnsi="Arial" w:cs="Arial"/>
        </w:rPr>
        <w:t xml:space="preserve"> on NR </w:t>
      </w:r>
      <w:r w:rsidR="000C6A79">
        <w:rPr>
          <w:rFonts w:ascii="Arial" w:hAnsi="Arial" w:cs="Arial"/>
        </w:rPr>
        <w:t>is illustrated below</w:t>
      </w:r>
      <w:r w:rsidR="00D06B66">
        <w:rPr>
          <w:rFonts w:ascii="Arial" w:hAnsi="Arial" w:cs="Arial"/>
        </w:rPr>
        <w:t>:</w:t>
      </w:r>
    </w:p>
    <w:p w14:paraId="5ABE1B24" w14:textId="77777777" w:rsidR="0024350E" w:rsidRDefault="0024350E" w:rsidP="0039544A">
      <w:pPr>
        <w:shd w:val="clear" w:color="auto" w:fill="FFFFFF"/>
        <w:spacing w:before="75" w:after="75"/>
        <w:contextualSpacing/>
        <w:rPr>
          <w:rFonts w:ascii="Arial" w:hAnsi="Arial" w:cs="Arial"/>
        </w:rPr>
      </w:pPr>
    </w:p>
    <w:tbl>
      <w:tblPr>
        <w:tblW w:w="10065" w:type="dxa"/>
        <w:tblInd w:w="-5" w:type="dxa"/>
        <w:tblLook w:val="04A0" w:firstRow="1" w:lastRow="0" w:firstColumn="1" w:lastColumn="0" w:noHBand="0" w:noVBand="1"/>
      </w:tblPr>
      <w:tblGrid>
        <w:gridCol w:w="600"/>
        <w:gridCol w:w="1669"/>
        <w:gridCol w:w="2126"/>
        <w:gridCol w:w="1276"/>
        <w:gridCol w:w="1984"/>
        <w:gridCol w:w="2410"/>
      </w:tblGrid>
      <w:tr w:rsidR="00EC3F14" w:rsidRPr="00EC3F14" w14:paraId="12E6D395" w14:textId="77777777" w:rsidTr="00EC3F14">
        <w:trPr>
          <w:trHeight w:val="576"/>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7B2AB" w14:textId="77777777" w:rsidR="00EC3F14" w:rsidRPr="00EC3F14" w:rsidRDefault="00EC3F14" w:rsidP="00EC3F14">
            <w:pPr>
              <w:spacing w:after="0"/>
              <w:jc w:val="center"/>
              <w:rPr>
                <w:rFonts w:ascii="Calibri" w:hAnsi="Calibri" w:cs="Calibri"/>
                <w:b/>
                <w:color w:val="000000"/>
                <w:sz w:val="18"/>
                <w:szCs w:val="22"/>
                <w:lang w:val="en-IN" w:eastAsia="en-IN"/>
              </w:rPr>
            </w:pPr>
            <w:r w:rsidRPr="00EC3F14">
              <w:rPr>
                <w:rFonts w:ascii="Calibri" w:hAnsi="Calibri" w:cs="Calibri"/>
                <w:b/>
                <w:color w:val="000000"/>
                <w:sz w:val="18"/>
                <w:szCs w:val="22"/>
                <w:lang w:val="en-IN" w:eastAsia="en-IN"/>
              </w:rPr>
              <w:t>No</w:t>
            </w:r>
          </w:p>
        </w:tc>
        <w:tc>
          <w:tcPr>
            <w:tcW w:w="1669" w:type="dxa"/>
            <w:tcBorders>
              <w:top w:val="single" w:sz="4" w:space="0" w:color="auto"/>
              <w:left w:val="nil"/>
              <w:bottom w:val="single" w:sz="4" w:space="0" w:color="auto"/>
              <w:right w:val="single" w:sz="4" w:space="0" w:color="auto"/>
            </w:tcBorders>
            <w:shd w:val="clear" w:color="auto" w:fill="auto"/>
            <w:vAlign w:val="center"/>
            <w:hideMark/>
          </w:tcPr>
          <w:p w14:paraId="140E1E7E" w14:textId="77777777" w:rsidR="00EC3F14" w:rsidRPr="00EC3F14" w:rsidRDefault="00EC3F14" w:rsidP="00EC3F14">
            <w:pPr>
              <w:spacing w:after="0"/>
              <w:jc w:val="center"/>
              <w:rPr>
                <w:rFonts w:ascii="Calibri" w:hAnsi="Calibri" w:cs="Calibri"/>
                <w:b/>
                <w:color w:val="000000"/>
                <w:sz w:val="18"/>
                <w:szCs w:val="22"/>
                <w:lang w:val="en-IN" w:eastAsia="en-IN"/>
              </w:rPr>
            </w:pPr>
            <w:r w:rsidRPr="00EC3F14">
              <w:rPr>
                <w:rFonts w:ascii="Calibri" w:hAnsi="Calibri" w:cs="Calibri"/>
                <w:b/>
                <w:color w:val="000000"/>
                <w:sz w:val="18"/>
                <w:szCs w:val="22"/>
                <w:lang w:val="en-IN" w:eastAsia="en-IN"/>
              </w:rPr>
              <w:t>Bearer Type</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CB48F7A" w14:textId="77777777" w:rsidR="00EC3F14" w:rsidRPr="00EC3F14" w:rsidRDefault="00EC3F14" w:rsidP="00EC3F14">
            <w:pPr>
              <w:spacing w:after="0"/>
              <w:jc w:val="center"/>
              <w:rPr>
                <w:rFonts w:ascii="Calibri" w:hAnsi="Calibri" w:cs="Calibri"/>
                <w:b/>
                <w:color w:val="000000"/>
                <w:sz w:val="18"/>
                <w:szCs w:val="22"/>
                <w:lang w:val="en-IN" w:eastAsia="en-IN"/>
              </w:rPr>
            </w:pPr>
            <w:r w:rsidRPr="00EC3F14">
              <w:rPr>
                <w:rFonts w:ascii="Calibri" w:hAnsi="Calibri" w:cs="Calibri"/>
                <w:b/>
                <w:color w:val="000000"/>
                <w:sz w:val="18"/>
                <w:szCs w:val="22"/>
                <w:lang w:val="en-IN" w:eastAsia="en-IN"/>
              </w:rPr>
              <w:t>Bearer termination point (RAN node with PDCP)</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5F13501" w14:textId="77777777" w:rsidR="00EC3F14" w:rsidRPr="00EC3F14" w:rsidRDefault="00EC3F14" w:rsidP="00EC3F14">
            <w:pPr>
              <w:spacing w:after="0"/>
              <w:jc w:val="center"/>
              <w:rPr>
                <w:rFonts w:ascii="Calibri" w:hAnsi="Calibri" w:cs="Calibri"/>
                <w:b/>
                <w:color w:val="000000"/>
                <w:sz w:val="18"/>
                <w:szCs w:val="22"/>
                <w:lang w:val="en-IN" w:eastAsia="en-IN"/>
              </w:rPr>
            </w:pPr>
            <w:r w:rsidRPr="00EC3F14">
              <w:rPr>
                <w:rFonts w:ascii="Calibri" w:hAnsi="Calibri" w:cs="Calibri"/>
                <w:b/>
                <w:color w:val="000000"/>
                <w:sz w:val="18"/>
                <w:szCs w:val="22"/>
                <w:lang w:val="en-IN" w:eastAsia="en-IN"/>
              </w:rPr>
              <w:t>Connected CN</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018B409B" w14:textId="185ECED6" w:rsidR="00EC3F14" w:rsidRPr="00EC3F14" w:rsidRDefault="00EC3F14" w:rsidP="00EC3F14">
            <w:pPr>
              <w:spacing w:after="0"/>
              <w:jc w:val="center"/>
              <w:rPr>
                <w:rFonts w:ascii="Calibri" w:hAnsi="Calibri" w:cs="Calibri"/>
                <w:b/>
                <w:color w:val="000000"/>
                <w:sz w:val="18"/>
                <w:szCs w:val="22"/>
                <w:lang w:val="en-IN" w:eastAsia="en-IN"/>
              </w:rPr>
            </w:pPr>
            <w:r w:rsidRPr="00EC3F14">
              <w:rPr>
                <w:rFonts w:ascii="Calibri" w:hAnsi="Calibri" w:cs="Calibri"/>
                <w:b/>
                <w:color w:val="000000"/>
                <w:sz w:val="18"/>
                <w:szCs w:val="22"/>
                <w:lang w:val="en-IN" w:eastAsia="en-IN"/>
              </w:rPr>
              <w:t>RLC layer measur</w:t>
            </w:r>
            <w:r w:rsidRPr="00357B52">
              <w:rPr>
                <w:rFonts w:ascii="Calibri" w:hAnsi="Calibri" w:cs="Calibri"/>
                <w:b/>
                <w:color w:val="000000"/>
                <w:sz w:val="18"/>
                <w:szCs w:val="22"/>
                <w:lang w:val="en-IN" w:eastAsia="en-IN"/>
              </w:rPr>
              <w:t>e</w:t>
            </w:r>
            <w:r w:rsidRPr="00EC3F14">
              <w:rPr>
                <w:rFonts w:ascii="Calibri" w:hAnsi="Calibri" w:cs="Calibri"/>
                <w:b/>
                <w:color w:val="000000"/>
                <w:sz w:val="18"/>
                <w:szCs w:val="22"/>
                <w:lang w:val="en-IN" w:eastAsia="en-IN"/>
              </w:rPr>
              <w:t>ment Sufficient?</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563A3A99" w14:textId="77777777" w:rsidR="00EC3F14" w:rsidRPr="00EC3F14" w:rsidRDefault="00EC3F14" w:rsidP="00EC3F14">
            <w:pPr>
              <w:spacing w:after="0"/>
              <w:jc w:val="center"/>
              <w:rPr>
                <w:rFonts w:ascii="Calibri" w:hAnsi="Calibri" w:cs="Calibri"/>
                <w:b/>
                <w:color w:val="000000"/>
                <w:sz w:val="18"/>
                <w:szCs w:val="22"/>
                <w:lang w:val="en-IN" w:eastAsia="en-IN"/>
              </w:rPr>
            </w:pPr>
            <w:r w:rsidRPr="00EC3F14">
              <w:rPr>
                <w:rFonts w:ascii="Calibri" w:hAnsi="Calibri" w:cs="Calibri"/>
                <w:b/>
                <w:color w:val="000000"/>
                <w:sz w:val="18"/>
                <w:szCs w:val="22"/>
                <w:lang w:val="en-IN" w:eastAsia="en-IN"/>
              </w:rPr>
              <w:t>Remarks</w:t>
            </w:r>
          </w:p>
        </w:tc>
      </w:tr>
      <w:tr w:rsidR="00EC3F14" w:rsidRPr="00EC3F14" w14:paraId="56987EE5" w14:textId="77777777" w:rsidTr="00EC3F14">
        <w:trPr>
          <w:trHeight w:val="576"/>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3C4FAB75" w14:textId="77777777" w:rsidR="00EC3F14" w:rsidRPr="00EC3F14" w:rsidRDefault="00EC3F14" w:rsidP="00EC3F14">
            <w:pPr>
              <w:spacing w:after="0"/>
              <w:jc w:val="right"/>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1</w:t>
            </w:r>
          </w:p>
        </w:tc>
        <w:tc>
          <w:tcPr>
            <w:tcW w:w="16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718769" w14:textId="77777777" w:rsidR="00EC3F14" w:rsidRPr="00EC3F14" w:rsidRDefault="00EC3F14" w:rsidP="00EC3F14">
            <w:pPr>
              <w:spacing w:after="0"/>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Direct bearer on NR</w:t>
            </w:r>
          </w:p>
        </w:tc>
        <w:tc>
          <w:tcPr>
            <w:tcW w:w="2126" w:type="dxa"/>
            <w:tcBorders>
              <w:top w:val="nil"/>
              <w:left w:val="nil"/>
              <w:bottom w:val="single" w:sz="4" w:space="0" w:color="auto"/>
              <w:right w:val="single" w:sz="4" w:space="0" w:color="auto"/>
            </w:tcBorders>
            <w:shd w:val="clear" w:color="auto" w:fill="auto"/>
            <w:noWrap/>
            <w:vAlign w:val="center"/>
            <w:hideMark/>
          </w:tcPr>
          <w:p w14:paraId="3964B42A"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gNB</w:t>
            </w:r>
          </w:p>
        </w:tc>
        <w:tc>
          <w:tcPr>
            <w:tcW w:w="1276" w:type="dxa"/>
            <w:tcBorders>
              <w:top w:val="nil"/>
              <w:left w:val="nil"/>
              <w:bottom w:val="single" w:sz="4" w:space="0" w:color="auto"/>
              <w:right w:val="single" w:sz="4" w:space="0" w:color="auto"/>
            </w:tcBorders>
            <w:shd w:val="clear" w:color="auto" w:fill="auto"/>
            <w:noWrap/>
            <w:vAlign w:val="center"/>
            <w:hideMark/>
          </w:tcPr>
          <w:p w14:paraId="6760941C"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5GC</w:t>
            </w:r>
          </w:p>
        </w:tc>
        <w:tc>
          <w:tcPr>
            <w:tcW w:w="1984" w:type="dxa"/>
            <w:tcBorders>
              <w:top w:val="nil"/>
              <w:left w:val="nil"/>
              <w:bottom w:val="single" w:sz="4" w:space="0" w:color="auto"/>
              <w:right w:val="single" w:sz="4" w:space="0" w:color="auto"/>
            </w:tcBorders>
            <w:shd w:val="clear" w:color="auto" w:fill="auto"/>
            <w:noWrap/>
            <w:vAlign w:val="center"/>
            <w:hideMark/>
          </w:tcPr>
          <w:p w14:paraId="7F1EE2BD"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NO</w:t>
            </w:r>
          </w:p>
        </w:tc>
        <w:tc>
          <w:tcPr>
            <w:tcW w:w="2410" w:type="dxa"/>
            <w:tcBorders>
              <w:top w:val="nil"/>
              <w:left w:val="nil"/>
              <w:bottom w:val="single" w:sz="4" w:space="0" w:color="auto"/>
              <w:right w:val="single" w:sz="4" w:space="0" w:color="auto"/>
            </w:tcBorders>
            <w:shd w:val="clear" w:color="auto" w:fill="auto"/>
            <w:vAlign w:val="center"/>
            <w:hideMark/>
          </w:tcPr>
          <w:p w14:paraId="5EED746E" w14:textId="77777777" w:rsidR="00EC3F14" w:rsidRPr="00EC3F14" w:rsidRDefault="00EC3F14" w:rsidP="00EC3F14">
            <w:pPr>
              <w:spacing w:after="0"/>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 xml:space="preserve">RB may have multiple QoS flows mapped to it. </w:t>
            </w:r>
          </w:p>
        </w:tc>
      </w:tr>
      <w:tr w:rsidR="00EC3F14" w:rsidRPr="00EC3F14" w14:paraId="2DB25CFF" w14:textId="77777777" w:rsidTr="00EC3F14">
        <w:trPr>
          <w:trHeight w:val="576"/>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3348F65A" w14:textId="77777777" w:rsidR="00EC3F14" w:rsidRPr="00EC3F14" w:rsidRDefault="00EC3F14" w:rsidP="00EC3F14">
            <w:pPr>
              <w:spacing w:after="0"/>
              <w:jc w:val="right"/>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2</w:t>
            </w:r>
          </w:p>
        </w:tc>
        <w:tc>
          <w:tcPr>
            <w:tcW w:w="1669" w:type="dxa"/>
            <w:vMerge/>
            <w:tcBorders>
              <w:top w:val="nil"/>
              <w:left w:val="single" w:sz="4" w:space="0" w:color="auto"/>
              <w:bottom w:val="single" w:sz="4" w:space="0" w:color="auto"/>
              <w:right w:val="single" w:sz="4" w:space="0" w:color="auto"/>
            </w:tcBorders>
            <w:vAlign w:val="center"/>
            <w:hideMark/>
          </w:tcPr>
          <w:p w14:paraId="111FA866" w14:textId="77777777" w:rsidR="00EC3F14" w:rsidRPr="00EC3F14" w:rsidRDefault="00EC3F14" w:rsidP="00EC3F14">
            <w:pPr>
              <w:spacing w:after="0"/>
              <w:rPr>
                <w:rFonts w:ascii="Calibri" w:hAnsi="Calibri" w:cs="Calibri"/>
                <w:color w:val="000000"/>
                <w:sz w:val="18"/>
                <w:szCs w:val="22"/>
                <w:lang w:val="en-IN" w:eastAsia="en-IN"/>
              </w:rPr>
            </w:pPr>
          </w:p>
        </w:tc>
        <w:tc>
          <w:tcPr>
            <w:tcW w:w="2126" w:type="dxa"/>
            <w:tcBorders>
              <w:top w:val="nil"/>
              <w:left w:val="nil"/>
              <w:bottom w:val="single" w:sz="4" w:space="0" w:color="auto"/>
              <w:right w:val="single" w:sz="4" w:space="0" w:color="auto"/>
            </w:tcBorders>
            <w:shd w:val="clear" w:color="auto" w:fill="auto"/>
            <w:noWrap/>
            <w:vAlign w:val="center"/>
            <w:hideMark/>
          </w:tcPr>
          <w:p w14:paraId="068C1265"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gNB</w:t>
            </w:r>
          </w:p>
        </w:tc>
        <w:tc>
          <w:tcPr>
            <w:tcW w:w="1276" w:type="dxa"/>
            <w:tcBorders>
              <w:top w:val="nil"/>
              <w:left w:val="nil"/>
              <w:bottom w:val="single" w:sz="4" w:space="0" w:color="auto"/>
              <w:right w:val="single" w:sz="4" w:space="0" w:color="auto"/>
            </w:tcBorders>
            <w:shd w:val="clear" w:color="auto" w:fill="auto"/>
            <w:noWrap/>
            <w:vAlign w:val="center"/>
            <w:hideMark/>
          </w:tcPr>
          <w:p w14:paraId="46AA6F27"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EPC</w:t>
            </w:r>
          </w:p>
        </w:tc>
        <w:tc>
          <w:tcPr>
            <w:tcW w:w="1984" w:type="dxa"/>
            <w:tcBorders>
              <w:top w:val="nil"/>
              <w:left w:val="nil"/>
              <w:bottom w:val="single" w:sz="4" w:space="0" w:color="auto"/>
              <w:right w:val="single" w:sz="4" w:space="0" w:color="auto"/>
            </w:tcBorders>
            <w:shd w:val="clear" w:color="auto" w:fill="auto"/>
            <w:noWrap/>
            <w:vAlign w:val="center"/>
            <w:hideMark/>
          </w:tcPr>
          <w:p w14:paraId="1377096E"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YES</w:t>
            </w:r>
          </w:p>
        </w:tc>
        <w:tc>
          <w:tcPr>
            <w:tcW w:w="2410" w:type="dxa"/>
            <w:tcBorders>
              <w:top w:val="nil"/>
              <w:left w:val="nil"/>
              <w:bottom w:val="single" w:sz="4" w:space="0" w:color="auto"/>
              <w:right w:val="single" w:sz="4" w:space="0" w:color="auto"/>
            </w:tcBorders>
            <w:shd w:val="clear" w:color="auto" w:fill="auto"/>
            <w:vAlign w:val="center"/>
            <w:hideMark/>
          </w:tcPr>
          <w:p w14:paraId="58B187C4" w14:textId="77777777" w:rsidR="00EC3F14" w:rsidRPr="00EC3F14" w:rsidRDefault="00EC3F14" w:rsidP="00EC3F14">
            <w:pPr>
              <w:spacing w:after="0"/>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PDCP Throughput = RLC Throughput</w:t>
            </w:r>
          </w:p>
        </w:tc>
      </w:tr>
      <w:tr w:rsidR="00EC3F14" w:rsidRPr="00EC3F14" w14:paraId="087316B5" w14:textId="77777777" w:rsidTr="00EC3F14">
        <w:trPr>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2EA6609B" w14:textId="77777777" w:rsidR="00EC3F14" w:rsidRPr="00EC3F14" w:rsidRDefault="00EC3F14" w:rsidP="00EC3F14">
            <w:pPr>
              <w:spacing w:after="0"/>
              <w:jc w:val="right"/>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3</w:t>
            </w:r>
          </w:p>
        </w:tc>
        <w:tc>
          <w:tcPr>
            <w:tcW w:w="16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D4D61A" w14:textId="77777777" w:rsidR="00EC3F14" w:rsidRPr="00EC3F14" w:rsidRDefault="00EC3F14" w:rsidP="00EC3F14">
            <w:pPr>
              <w:spacing w:after="0"/>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Split bearer on NR</w:t>
            </w:r>
          </w:p>
        </w:tc>
        <w:tc>
          <w:tcPr>
            <w:tcW w:w="2126" w:type="dxa"/>
            <w:tcBorders>
              <w:top w:val="nil"/>
              <w:left w:val="nil"/>
              <w:bottom w:val="single" w:sz="4" w:space="0" w:color="auto"/>
              <w:right w:val="single" w:sz="4" w:space="0" w:color="auto"/>
            </w:tcBorders>
            <w:shd w:val="clear" w:color="auto" w:fill="auto"/>
            <w:noWrap/>
            <w:vAlign w:val="center"/>
            <w:hideMark/>
          </w:tcPr>
          <w:p w14:paraId="63267B56"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gNB</w:t>
            </w:r>
          </w:p>
        </w:tc>
        <w:tc>
          <w:tcPr>
            <w:tcW w:w="1276" w:type="dxa"/>
            <w:tcBorders>
              <w:top w:val="nil"/>
              <w:left w:val="nil"/>
              <w:bottom w:val="single" w:sz="4" w:space="0" w:color="auto"/>
              <w:right w:val="single" w:sz="4" w:space="0" w:color="auto"/>
            </w:tcBorders>
            <w:shd w:val="clear" w:color="auto" w:fill="auto"/>
            <w:noWrap/>
            <w:vAlign w:val="center"/>
            <w:hideMark/>
          </w:tcPr>
          <w:p w14:paraId="56566E8E"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5GC</w:t>
            </w:r>
          </w:p>
        </w:tc>
        <w:tc>
          <w:tcPr>
            <w:tcW w:w="1984" w:type="dxa"/>
            <w:tcBorders>
              <w:top w:val="nil"/>
              <w:left w:val="nil"/>
              <w:bottom w:val="single" w:sz="4" w:space="0" w:color="auto"/>
              <w:right w:val="single" w:sz="4" w:space="0" w:color="auto"/>
            </w:tcBorders>
            <w:shd w:val="clear" w:color="auto" w:fill="auto"/>
            <w:noWrap/>
            <w:vAlign w:val="center"/>
            <w:hideMark/>
          </w:tcPr>
          <w:p w14:paraId="4CDC0F08"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NO</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14:paraId="313990C1" w14:textId="36EEEAF0" w:rsidR="00EC3F14" w:rsidRPr="00EC3F14" w:rsidRDefault="00EC3F14" w:rsidP="00EC3F14">
            <w:pPr>
              <w:spacing w:after="0"/>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 xml:space="preserve">RB may have multiple QoS flows mapped to it. </w:t>
            </w:r>
          </w:p>
        </w:tc>
      </w:tr>
      <w:tr w:rsidR="00EC3F14" w:rsidRPr="00EC3F14" w14:paraId="0BC407A8" w14:textId="77777777" w:rsidTr="00EC3F14">
        <w:trPr>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423AC205" w14:textId="77777777" w:rsidR="00EC3F14" w:rsidRPr="00EC3F14" w:rsidRDefault="00EC3F14" w:rsidP="00EC3F14">
            <w:pPr>
              <w:spacing w:after="0"/>
              <w:jc w:val="right"/>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4</w:t>
            </w:r>
          </w:p>
        </w:tc>
        <w:tc>
          <w:tcPr>
            <w:tcW w:w="1669" w:type="dxa"/>
            <w:vMerge/>
            <w:tcBorders>
              <w:top w:val="nil"/>
              <w:left w:val="single" w:sz="4" w:space="0" w:color="auto"/>
              <w:bottom w:val="single" w:sz="4" w:space="0" w:color="auto"/>
              <w:right w:val="single" w:sz="4" w:space="0" w:color="auto"/>
            </w:tcBorders>
            <w:vAlign w:val="center"/>
            <w:hideMark/>
          </w:tcPr>
          <w:p w14:paraId="6332105B" w14:textId="77777777" w:rsidR="00EC3F14" w:rsidRPr="00EC3F14" w:rsidRDefault="00EC3F14" w:rsidP="00EC3F14">
            <w:pPr>
              <w:spacing w:after="0"/>
              <w:rPr>
                <w:rFonts w:ascii="Calibri" w:hAnsi="Calibri" w:cs="Calibri"/>
                <w:color w:val="000000"/>
                <w:sz w:val="18"/>
                <w:szCs w:val="22"/>
                <w:lang w:val="en-IN" w:eastAsia="en-IN"/>
              </w:rPr>
            </w:pPr>
          </w:p>
        </w:tc>
        <w:tc>
          <w:tcPr>
            <w:tcW w:w="2126" w:type="dxa"/>
            <w:tcBorders>
              <w:top w:val="nil"/>
              <w:left w:val="nil"/>
              <w:bottom w:val="single" w:sz="4" w:space="0" w:color="auto"/>
              <w:right w:val="single" w:sz="4" w:space="0" w:color="auto"/>
            </w:tcBorders>
            <w:shd w:val="clear" w:color="auto" w:fill="auto"/>
            <w:noWrap/>
            <w:vAlign w:val="center"/>
            <w:hideMark/>
          </w:tcPr>
          <w:p w14:paraId="12AA6B66"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eNB</w:t>
            </w:r>
          </w:p>
        </w:tc>
        <w:tc>
          <w:tcPr>
            <w:tcW w:w="1276" w:type="dxa"/>
            <w:tcBorders>
              <w:top w:val="nil"/>
              <w:left w:val="nil"/>
              <w:bottom w:val="single" w:sz="4" w:space="0" w:color="auto"/>
              <w:right w:val="single" w:sz="4" w:space="0" w:color="auto"/>
            </w:tcBorders>
            <w:shd w:val="clear" w:color="auto" w:fill="auto"/>
            <w:noWrap/>
            <w:vAlign w:val="center"/>
            <w:hideMark/>
          </w:tcPr>
          <w:p w14:paraId="2EE6D098"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5GC</w:t>
            </w:r>
          </w:p>
        </w:tc>
        <w:tc>
          <w:tcPr>
            <w:tcW w:w="1984" w:type="dxa"/>
            <w:tcBorders>
              <w:top w:val="nil"/>
              <w:left w:val="nil"/>
              <w:bottom w:val="single" w:sz="4" w:space="0" w:color="auto"/>
              <w:right w:val="single" w:sz="4" w:space="0" w:color="auto"/>
            </w:tcBorders>
            <w:shd w:val="clear" w:color="auto" w:fill="auto"/>
            <w:noWrap/>
            <w:vAlign w:val="center"/>
            <w:hideMark/>
          </w:tcPr>
          <w:p w14:paraId="67DD14F5"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NO</w:t>
            </w:r>
          </w:p>
        </w:tc>
        <w:tc>
          <w:tcPr>
            <w:tcW w:w="2410" w:type="dxa"/>
            <w:vMerge/>
            <w:tcBorders>
              <w:top w:val="nil"/>
              <w:left w:val="single" w:sz="4" w:space="0" w:color="auto"/>
              <w:bottom w:val="single" w:sz="4" w:space="0" w:color="auto"/>
              <w:right w:val="single" w:sz="4" w:space="0" w:color="auto"/>
            </w:tcBorders>
            <w:vAlign w:val="center"/>
            <w:hideMark/>
          </w:tcPr>
          <w:p w14:paraId="2779EE9F" w14:textId="77777777" w:rsidR="00EC3F14" w:rsidRPr="00EC3F14" w:rsidRDefault="00EC3F14" w:rsidP="00EC3F14">
            <w:pPr>
              <w:spacing w:after="0"/>
              <w:rPr>
                <w:rFonts w:ascii="Calibri" w:hAnsi="Calibri" w:cs="Calibri"/>
                <w:color w:val="000000"/>
                <w:sz w:val="18"/>
                <w:szCs w:val="22"/>
                <w:lang w:val="en-IN" w:eastAsia="en-IN"/>
              </w:rPr>
            </w:pPr>
          </w:p>
        </w:tc>
      </w:tr>
      <w:tr w:rsidR="00EC3F14" w:rsidRPr="00EC3F14" w14:paraId="712CAAB8" w14:textId="77777777" w:rsidTr="00EC3F14">
        <w:trPr>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7A666CDA" w14:textId="77777777" w:rsidR="00EC3F14" w:rsidRPr="00EC3F14" w:rsidRDefault="00EC3F14" w:rsidP="00EC3F14">
            <w:pPr>
              <w:spacing w:after="0"/>
              <w:jc w:val="right"/>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5</w:t>
            </w:r>
          </w:p>
        </w:tc>
        <w:tc>
          <w:tcPr>
            <w:tcW w:w="1669" w:type="dxa"/>
            <w:vMerge/>
            <w:tcBorders>
              <w:top w:val="nil"/>
              <w:left w:val="single" w:sz="4" w:space="0" w:color="auto"/>
              <w:bottom w:val="single" w:sz="4" w:space="0" w:color="auto"/>
              <w:right w:val="single" w:sz="4" w:space="0" w:color="auto"/>
            </w:tcBorders>
            <w:vAlign w:val="center"/>
            <w:hideMark/>
          </w:tcPr>
          <w:p w14:paraId="466AE992" w14:textId="77777777" w:rsidR="00EC3F14" w:rsidRPr="00EC3F14" w:rsidRDefault="00EC3F14" w:rsidP="00EC3F14">
            <w:pPr>
              <w:spacing w:after="0"/>
              <w:rPr>
                <w:rFonts w:ascii="Calibri" w:hAnsi="Calibri" w:cs="Calibri"/>
                <w:color w:val="000000"/>
                <w:sz w:val="18"/>
                <w:szCs w:val="22"/>
                <w:lang w:val="en-IN" w:eastAsia="en-IN"/>
              </w:rPr>
            </w:pPr>
          </w:p>
        </w:tc>
        <w:tc>
          <w:tcPr>
            <w:tcW w:w="2126" w:type="dxa"/>
            <w:tcBorders>
              <w:top w:val="nil"/>
              <w:left w:val="nil"/>
              <w:bottom w:val="single" w:sz="4" w:space="0" w:color="auto"/>
              <w:right w:val="single" w:sz="4" w:space="0" w:color="auto"/>
            </w:tcBorders>
            <w:shd w:val="clear" w:color="auto" w:fill="auto"/>
            <w:noWrap/>
            <w:vAlign w:val="center"/>
            <w:hideMark/>
          </w:tcPr>
          <w:p w14:paraId="0E8F61FB"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gNB</w:t>
            </w:r>
          </w:p>
        </w:tc>
        <w:tc>
          <w:tcPr>
            <w:tcW w:w="1276" w:type="dxa"/>
            <w:tcBorders>
              <w:top w:val="nil"/>
              <w:left w:val="nil"/>
              <w:bottom w:val="single" w:sz="4" w:space="0" w:color="auto"/>
              <w:right w:val="single" w:sz="4" w:space="0" w:color="auto"/>
            </w:tcBorders>
            <w:shd w:val="clear" w:color="auto" w:fill="auto"/>
            <w:noWrap/>
            <w:vAlign w:val="center"/>
            <w:hideMark/>
          </w:tcPr>
          <w:p w14:paraId="2DAE88CA"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EPC</w:t>
            </w:r>
          </w:p>
        </w:tc>
        <w:tc>
          <w:tcPr>
            <w:tcW w:w="1984" w:type="dxa"/>
            <w:tcBorders>
              <w:top w:val="nil"/>
              <w:left w:val="nil"/>
              <w:bottom w:val="single" w:sz="4" w:space="0" w:color="auto"/>
              <w:right w:val="single" w:sz="4" w:space="0" w:color="auto"/>
            </w:tcBorders>
            <w:shd w:val="clear" w:color="auto" w:fill="auto"/>
            <w:noWrap/>
            <w:vAlign w:val="center"/>
            <w:hideMark/>
          </w:tcPr>
          <w:p w14:paraId="1BC2867A"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YES</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14:paraId="10ADA8AD" w14:textId="77777777" w:rsidR="00EC3F14" w:rsidRPr="00EC3F14" w:rsidRDefault="00EC3F14" w:rsidP="00EC3F14">
            <w:pPr>
              <w:spacing w:after="0"/>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PDCP Throughput = Sum of both RLC entity throughputs</w:t>
            </w:r>
          </w:p>
        </w:tc>
      </w:tr>
      <w:tr w:rsidR="00EC3F14" w:rsidRPr="00EC3F14" w14:paraId="40142675" w14:textId="77777777" w:rsidTr="00EC3F14">
        <w:trPr>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599E45AF" w14:textId="77777777" w:rsidR="00EC3F14" w:rsidRPr="00EC3F14" w:rsidRDefault="00EC3F14" w:rsidP="00EC3F14">
            <w:pPr>
              <w:spacing w:after="0"/>
              <w:jc w:val="right"/>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6</w:t>
            </w:r>
          </w:p>
        </w:tc>
        <w:tc>
          <w:tcPr>
            <w:tcW w:w="1669" w:type="dxa"/>
            <w:vMerge/>
            <w:tcBorders>
              <w:top w:val="nil"/>
              <w:left w:val="single" w:sz="4" w:space="0" w:color="auto"/>
              <w:bottom w:val="single" w:sz="4" w:space="0" w:color="auto"/>
              <w:right w:val="single" w:sz="4" w:space="0" w:color="auto"/>
            </w:tcBorders>
            <w:vAlign w:val="center"/>
            <w:hideMark/>
          </w:tcPr>
          <w:p w14:paraId="27E439B2" w14:textId="77777777" w:rsidR="00EC3F14" w:rsidRPr="00EC3F14" w:rsidRDefault="00EC3F14" w:rsidP="00EC3F14">
            <w:pPr>
              <w:spacing w:after="0"/>
              <w:rPr>
                <w:rFonts w:ascii="Calibri" w:hAnsi="Calibri" w:cs="Calibri"/>
                <w:color w:val="000000"/>
                <w:sz w:val="18"/>
                <w:szCs w:val="22"/>
                <w:lang w:val="en-IN" w:eastAsia="en-IN"/>
              </w:rPr>
            </w:pPr>
          </w:p>
        </w:tc>
        <w:tc>
          <w:tcPr>
            <w:tcW w:w="2126" w:type="dxa"/>
            <w:tcBorders>
              <w:top w:val="nil"/>
              <w:left w:val="nil"/>
              <w:bottom w:val="single" w:sz="4" w:space="0" w:color="auto"/>
              <w:right w:val="single" w:sz="4" w:space="0" w:color="auto"/>
            </w:tcBorders>
            <w:shd w:val="clear" w:color="auto" w:fill="auto"/>
            <w:noWrap/>
            <w:vAlign w:val="center"/>
            <w:hideMark/>
          </w:tcPr>
          <w:p w14:paraId="79862373"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eNB</w:t>
            </w:r>
          </w:p>
        </w:tc>
        <w:tc>
          <w:tcPr>
            <w:tcW w:w="1276" w:type="dxa"/>
            <w:tcBorders>
              <w:top w:val="nil"/>
              <w:left w:val="nil"/>
              <w:bottom w:val="single" w:sz="4" w:space="0" w:color="auto"/>
              <w:right w:val="single" w:sz="4" w:space="0" w:color="auto"/>
            </w:tcBorders>
            <w:shd w:val="clear" w:color="auto" w:fill="auto"/>
            <w:noWrap/>
            <w:vAlign w:val="center"/>
            <w:hideMark/>
          </w:tcPr>
          <w:p w14:paraId="2A0ADF0D"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EPC</w:t>
            </w:r>
          </w:p>
        </w:tc>
        <w:tc>
          <w:tcPr>
            <w:tcW w:w="1984" w:type="dxa"/>
            <w:tcBorders>
              <w:top w:val="nil"/>
              <w:left w:val="nil"/>
              <w:bottom w:val="single" w:sz="4" w:space="0" w:color="auto"/>
              <w:right w:val="single" w:sz="4" w:space="0" w:color="auto"/>
            </w:tcBorders>
            <w:shd w:val="clear" w:color="auto" w:fill="auto"/>
            <w:noWrap/>
            <w:vAlign w:val="center"/>
            <w:hideMark/>
          </w:tcPr>
          <w:p w14:paraId="7E1BBB54"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YES</w:t>
            </w:r>
          </w:p>
        </w:tc>
        <w:tc>
          <w:tcPr>
            <w:tcW w:w="2410" w:type="dxa"/>
            <w:vMerge/>
            <w:tcBorders>
              <w:top w:val="nil"/>
              <w:left w:val="single" w:sz="4" w:space="0" w:color="auto"/>
              <w:bottom w:val="single" w:sz="4" w:space="0" w:color="auto"/>
              <w:right w:val="single" w:sz="4" w:space="0" w:color="auto"/>
            </w:tcBorders>
            <w:vAlign w:val="center"/>
            <w:hideMark/>
          </w:tcPr>
          <w:p w14:paraId="08EE7BE8" w14:textId="77777777" w:rsidR="00EC3F14" w:rsidRPr="00EC3F14" w:rsidRDefault="00EC3F14" w:rsidP="00EC3F14">
            <w:pPr>
              <w:spacing w:after="0"/>
              <w:rPr>
                <w:rFonts w:ascii="Calibri" w:hAnsi="Calibri" w:cs="Calibri"/>
                <w:color w:val="000000"/>
                <w:sz w:val="18"/>
                <w:szCs w:val="22"/>
                <w:lang w:val="en-IN" w:eastAsia="en-IN"/>
              </w:rPr>
            </w:pPr>
          </w:p>
        </w:tc>
      </w:tr>
    </w:tbl>
    <w:p w14:paraId="232455C1" w14:textId="4D6DD161" w:rsidR="00EC3F14" w:rsidRDefault="00EC3F14" w:rsidP="0039544A">
      <w:pPr>
        <w:shd w:val="clear" w:color="auto" w:fill="FFFFFF"/>
        <w:spacing w:before="75" w:after="75"/>
        <w:contextualSpacing/>
        <w:rPr>
          <w:rFonts w:ascii="Arial" w:hAnsi="Arial" w:cs="Arial"/>
        </w:rPr>
      </w:pPr>
    </w:p>
    <w:p w14:paraId="09065BEB" w14:textId="1E561E57" w:rsidR="00EC3F14" w:rsidRPr="00017C31" w:rsidRDefault="003735E2" w:rsidP="0039544A">
      <w:pPr>
        <w:shd w:val="clear" w:color="auto" w:fill="FFFFFF"/>
        <w:spacing w:before="75" w:after="75"/>
        <w:contextualSpacing/>
        <w:rPr>
          <w:rFonts w:ascii="Arial" w:hAnsi="Arial" w:cs="Arial"/>
          <w:b/>
        </w:rPr>
      </w:pPr>
      <w:r w:rsidRPr="00017C31">
        <w:rPr>
          <w:rFonts w:ascii="Arial" w:hAnsi="Arial" w:cs="Arial"/>
          <w:b/>
        </w:rPr>
        <w:t xml:space="preserve">Observation 2: Not all bearer types configured on NR can estimate QoS correctly if throughput measurement is done only </w:t>
      </w:r>
      <w:r w:rsidR="0070245E" w:rsidRPr="00017C31">
        <w:rPr>
          <w:rFonts w:ascii="Arial" w:hAnsi="Arial" w:cs="Arial"/>
          <w:b/>
        </w:rPr>
        <w:t xml:space="preserve">based on RLC data volume </w:t>
      </w:r>
      <w:r w:rsidRPr="00017C31">
        <w:rPr>
          <w:rFonts w:ascii="Arial" w:hAnsi="Arial" w:cs="Arial"/>
          <w:b/>
        </w:rPr>
        <w:t xml:space="preserve">at RLC layer. </w:t>
      </w:r>
    </w:p>
    <w:p w14:paraId="68D6BF7A" w14:textId="117C9D4A" w:rsidR="00FB4DD1" w:rsidRDefault="00FB4DD1" w:rsidP="0039544A">
      <w:pPr>
        <w:shd w:val="clear" w:color="auto" w:fill="FFFFFF"/>
        <w:spacing w:before="75" w:after="75"/>
        <w:contextualSpacing/>
        <w:rPr>
          <w:rFonts w:ascii="Arial" w:hAnsi="Arial" w:cs="Arial"/>
        </w:rPr>
      </w:pPr>
    </w:p>
    <w:p w14:paraId="4D59805A" w14:textId="77777777" w:rsidR="0071647C" w:rsidRDefault="00FB4DD1" w:rsidP="0071647C">
      <w:pPr>
        <w:shd w:val="clear" w:color="auto" w:fill="FFFFFF"/>
        <w:spacing w:before="75" w:after="75"/>
        <w:contextualSpacing/>
        <w:rPr>
          <w:rFonts w:ascii="Arial" w:hAnsi="Arial" w:cs="Arial"/>
        </w:rPr>
      </w:pPr>
      <w:r>
        <w:rPr>
          <w:rFonts w:ascii="Arial" w:hAnsi="Arial" w:cs="Arial"/>
        </w:rPr>
        <w:t xml:space="preserve">In NR a PDU session can comprise of multiple QoS flows and SDAP entity can map one or more QoS flows onto a single DRB. </w:t>
      </w:r>
      <w:r w:rsidR="00A007E9">
        <w:rPr>
          <w:rFonts w:ascii="Arial" w:hAnsi="Arial" w:cs="Arial"/>
        </w:rPr>
        <w:t xml:space="preserve">The restriction in QoS flow to DRB mapping is that </w:t>
      </w:r>
      <w:r w:rsidR="00A007E9" w:rsidRPr="00A007E9">
        <w:rPr>
          <w:rFonts w:ascii="Arial" w:hAnsi="Arial" w:cs="Arial"/>
        </w:rPr>
        <w:t>one</w:t>
      </w:r>
      <w:r w:rsidR="00A007E9" w:rsidRPr="006035F2">
        <w:rPr>
          <w:lang w:eastAsia="zh-CN"/>
        </w:rPr>
        <w:t xml:space="preserve"> </w:t>
      </w:r>
      <w:r w:rsidR="00A007E9" w:rsidRPr="00A007E9">
        <w:rPr>
          <w:rFonts w:ascii="Arial" w:hAnsi="Arial" w:cs="Arial"/>
        </w:rPr>
        <w:t>QoS flow is mapped onto only one DRB at a time</w:t>
      </w:r>
      <w:r w:rsidR="00A007E9">
        <w:rPr>
          <w:rFonts w:ascii="Arial" w:hAnsi="Arial" w:cs="Arial"/>
        </w:rPr>
        <w:t>.</w:t>
      </w:r>
      <w:r>
        <w:rPr>
          <w:rFonts w:ascii="Arial" w:hAnsi="Arial" w:cs="Arial"/>
        </w:rPr>
        <w:t xml:space="preserve"> </w:t>
      </w:r>
      <w:r w:rsidR="002D4440">
        <w:rPr>
          <w:rFonts w:ascii="Arial" w:hAnsi="Arial" w:cs="Arial"/>
        </w:rPr>
        <w:t>F</w:t>
      </w:r>
      <w:r>
        <w:rPr>
          <w:rFonts w:ascii="Arial" w:hAnsi="Arial" w:cs="Arial"/>
        </w:rPr>
        <w:t xml:space="preserve">or </w:t>
      </w:r>
      <w:r w:rsidR="002D4440">
        <w:rPr>
          <w:rFonts w:ascii="Arial" w:hAnsi="Arial" w:cs="Arial"/>
        </w:rPr>
        <w:t xml:space="preserve">radio </w:t>
      </w:r>
      <w:r>
        <w:rPr>
          <w:rFonts w:ascii="Arial" w:hAnsi="Arial" w:cs="Arial"/>
        </w:rPr>
        <w:t>bearer</w:t>
      </w:r>
      <w:r w:rsidR="002D4440">
        <w:rPr>
          <w:rFonts w:ascii="Arial" w:hAnsi="Arial" w:cs="Arial"/>
        </w:rPr>
        <w:t>s</w:t>
      </w:r>
      <w:r>
        <w:rPr>
          <w:rFonts w:ascii="Arial" w:hAnsi="Arial" w:cs="Arial"/>
        </w:rPr>
        <w:t xml:space="preserve"> on NR </w:t>
      </w:r>
      <w:r w:rsidR="00E13750">
        <w:rPr>
          <w:rFonts w:ascii="Arial" w:hAnsi="Arial" w:cs="Arial"/>
        </w:rPr>
        <w:t xml:space="preserve">(and on LTE NG-eNB) </w:t>
      </w:r>
      <w:r>
        <w:rPr>
          <w:rFonts w:ascii="Arial" w:hAnsi="Arial" w:cs="Arial"/>
        </w:rPr>
        <w:t xml:space="preserve">which is connected to 5GC, the QoS termination point on gNB is SDAP entity. </w:t>
      </w:r>
      <w:r w:rsidR="002D4440">
        <w:rPr>
          <w:rFonts w:ascii="Arial" w:hAnsi="Arial" w:cs="Arial"/>
        </w:rPr>
        <w:t>Therefore, in order to verify QoS over an IP flow</w:t>
      </w:r>
      <w:r w:rsidR="00AF5F0B">
        <w:rPr>
          <w:rFonts w:ascii="Arial" w:hAnsi="Arial" w:cs="Arial"/>
        </w:rPr>
        <w:t xml:space="preserve"> for bearers connected to 5GC, the throughput has to be measured at SDAP layer. For radio bearer on NR </w:t>
      </w:r>
      <w:r w:rsidR="00E13750">
        <w:rPr>
          <w:rFonts w:ascii="Arial" w:hAnsi="Arial" w:cs="Arial"/>
        </w:rPr>
        <w:t xml:space="preserve">(in (NG)EN-DC) and on LTE </w:t>
      </w:r>
      <w:r w:rsidR="00AF5F0B">
        <w:rPr>
          <w:rFonts w:ascii="Arial" w:hAnsi="Arial" w:cs="Arial"/>
        </w:rPr>
        <w:t>which is connected to EPC, the QoS termination point on eNB is PDCP entity. In order to verify QoS for an IP flow for bearers connected to EPC, the</w:t>
      </w:r>
      <w:r w:rsidR="00130885">
        <w:rPr>
          <w:rFonts w:ascii="Arial" w:hAnsi="Arial" w:cs="Arial"/>
        </w:rPr>
        <w:t xml:space="preserve"> throughput has to be measured at PDCP entity. </w:t>
      </w:r>
      <w:r w:rsidR="0071647C">
        <w:rPr>
          <w:rFonts w:ascii="Arial" w:hAnsi="Arial" w:cs="Arial"/>
        </w:rPr>
        <w:t>In case of split bearers, it is not always true that PDCP throu</w:t>
      </w:r>
      <w:bookmarkStart w:id="0" w:name="_GoBack"/>
      <w:bookmarkEnd w:id="0"/>
      <w:r w:rsidR="0071647C">
        <w:rPr>
          <w:rFonts w:ascii="Arial" w:hAnsi="Arial" w:cs="Arial"/>
        </w:rPr>
        <w:t xml:space="preserve">ghput reflects as the sum of throughputs of the RLC entities it is connected to. For radio bearers for which PDCP duplication is configured, the throughput measurement has to be performed based on PDCP SDU volume. </w:t>
      </w:r>
    </w:p>
    <w:p w14:paraId="74AADDEC" w14:textId="7D9DE178" w:rsidR="00FB4DD1" w:rsidRDefault="00FB4DD1" w:rsidP="0039544A">
      <w:pPr>
        <w:shd w:val="clear" w:color="auto" w:fill="FFFFFF"/>
        <w:spacing w:before="75" w:after="75"/>
        <w:contextualSpacing/>
        <w:rPr>
          <w:rFonts w:ascii="Arial" w:hAnsi="Arial" w:cs="Arial"/>
        </w:rPr>
      </w:pPr>
    </w:p>
    <w:p w14:paraId="4B1124B1" w14:textId="306D6F7E" w:rsidR="00B553EB" w:rsidRPr="00017C31" w:rsidRDefault="00B553EB" w:rsidP="0039544A">
      <w:pPr>
        <w:shd w:val="clear" w:color="auto" w:fill="FFFFFF"/>
        <w:spacing w:before="75" w:after="75"/>
        <w:rPr>
          <w:rFonts w:ascii="Arial" w:hAnsi="Arial" w:cs="Arial"/>
          <w:b/>
        </w:rPr>
      </w:pPr>
      <w:r w:rsidRPr="00017C31">
        <w:rPr>
          <w:rFonts w:ascii="Arial" w:hAnsi="Arial" w:cs="Arial"/>
          <w:b/>
        </w:rPr>
        <w:t xml:space="preserve">Proposal 1: For NR bearers </w:t>
      </w:r>
      <w:r w:rsidR="00F75D05">
        <w:rPr>
          <w:rFonts w:ascii="Arial" w:hAnsi="Arial" w:cs="Arial"/>
          <w:b/>
        </w:rPr>
        <w:t xml:space="preserve">served by gNB/ NG-eNB </w:t>
      </w:r>
      <w:r w:rsidRPr="00017C31">
        <w:rPr>
          <w:rFonts w:ascii="Arial" w:hAnsi="Arial" w:cs="Arial"/>
          <w:b/>
        </w:rPr>
        <w:t xml:space="preserve">connected to 5GC, the throughput measurement has to be done based on SDAP SDU at SDAP layer. </w:t>
      </w:r>
    </w:p>
    <w:p w14:paraId="0F619CCA" w14:textId="715B0432" w:rsidR="00B553EB" w:rsidRPr="00017C31" w:rsidRDefault="00B553EB" w:rsidP="0039544A">
      <w:pPr>
        <w:shd w:val="clear" w:color="auto" w:fill="FFFFFF"/>
        <w:spacing w:before="75" w:after="75"/>
        <w:rPr>
          <w:rFonts w:ascii="Arial" w:hAnsi="Arial" w:cs="Arial"/>
          <w:b/>
        </w:rPr>
      </w:pPr>
      <w:r w:rsidRPr="00017C31">
        <w:rPr>
          <w:rFonts w:ascii="Arial" w:hAnsi="Arial" w:cs="Arial"/>
          <w:b/>
        </w:rPr>
        <w:t xml:space="preserve">Proposal 2: For NR bearers connected to EPC, the throughput measurement has to be done based on PDCP SDU at PDCP layer. </w:t>
      </w:r>
    </w:p>
    <w:p w14:paraId="31BD0D9F" w14:textId="6BF9ED6D" w:rsidR="00B553EB" w:rsidRDefault="00B553EB" w:rsidP="0039544A">
      <w:pPr>
        <w:shd w:val="clear" w:color="auto" w:fill="FFFFFF"/>
        <w:spacing w:before="75" w:after="75"/>
        <w:contextualSpacing/>
        <w:rPr>
          <w:rFonts w:ascii="Arial" w:hAnsi="Arial" w:cs="Arial"/>
        </w:rPr>
      </w:pPr>
    </w:p>
    <w:p w14:paraId="43A12B72" w14:textId="6E428EF9" w:rsidR="00CD4C7B" w:rsidRPr="00C639BE" w:rsidRDefault="00552D69" w:rsidP="00CD4C7B">
      <w:pPr>
        <w:pStyle w:val="Heading1"/>
        <w:rPr>
          <w:rFonts w:cs="Arial"/>
        </w:rPr>
      </w:pPr>
      <w:r>
        <w:rPr>
          <w:rFonts w:cs="Arial"/>
        </w:rPr>
        <w:t>3</w:t>
      </w:r>
      <w:r w:rsidR="00CD4C7B" w:rsidRPr="00C639BE">
        <w:rPr>
          <w:rFonts w:cs="Arial"/>
        </w:rPr>
        <w:tab/>
      </w:r>
      <w:r w:rsidR="00EC404A" w:rsidRPr="00C639BE">
        <w:rPr>
          <w:rFonts w:cs="Arial"/>
        </w:rPr>
        <w:t>Conclusion</w:t>
      </w:r>
    </w:p>
    <w:p w14:paraId="190C81D1" w14:textId="24CED9B3" w:rsidR="00CD4C7B" w:rsidRDefault="00934EB9" w:rsidP="00EF31F5">
      <w:pPr>
        <w:jc w:val="both"/>
        <w:rPr>
          <w:rFonts w:ascii="Arial" w:hAnsi="Arial" w:cs="Arial"/>
        </w:rPr>
      </w:pPr>
      <w:r w:rsidRPr="00C639BE">
        <w:rPr>
          <w:rFonts w:ascii="Arial" w:hAnsi="Arial" w:cs="Arial"/>
        </w:rPr>
        <w:t>The contribution</w:t>
      </w:r>
      <w:r w:rsidR="004C5AA0" w:rsidRPr="00C639BE">
        <w:rPr>
          <w:rFonts w:ascii="Arial" w:hAnsi="Arial" w:cs="Arial"/>
        </w:rPr>
        <w:t xml:space="preserve"> di</w:t>
      </w:r>
      <w:r w:rsidR="00D31234" w:rsidRPr="00C639BE">
        <w:rPr>
          <w:rFonts w:ascii="Arial" w:hAnsi="Arial" w:cs="Arial"/>
        </w:rPr>
        <w:t xml:space="preserve">scussed </w:t>
      </w:r>
      <w:r w:rsidR="00927094">
        <w:rPr>
          <w:rFonts w:ascii="Arial" w:hAnsi="Arial" w:cs="Arial"/>
        </w:rPr>
        <w:t xml:space="preserve">RLM aspects related to release 16 mobility enhancements in LTE </w:t>
      </w:r>
      <w:r w:rsidR="00D31234" w:rsidRPr="00C639BE">
        <w:rPr>
          <w:rFonts w:ascii="Arial" w:hAnsi="Arial" w:cs="Arial"/>
        </w:rPr>
        <w:t xml:space="preserve">and the following </w:t>
      </w:r>
      <w:r w:rsidR="00DC04F9" w:rsidRPr="00C639BE">
        <w:rPr>
          <w:rFonts w:ascii="Arial" w:hAnsi="Arial" w:cs="Arial"/>
        </w:rPr>
        <w:t xml:space="preserve">observations and </w:t>
      </w:r>
      <w:r w:rsidR="00D31234" w:rsidRPr="00C639BE">
        <w:rPr>
          <w:rFonts w:ascii="Arial" w:hAnsi="Arial" w:cs="Arial"/>
        </w:rPr>
        <w:t>proposal are made.</w:t>
      </w:r>
    </w:p>
    <w:p w14:paraId="67C40976" w14:textId="77777777" w:rsidR="007057CC" w:rsidRPr="00017C31" w:rsidRDefault="007057CC" w:rsidP="007057CC">
      <w:pPr>
        <w:shd w:val="clear" w:color="auto" w:fill="FFFFFF"/>
        <w:spacing w:before="75" w:after="75"/>
        <w:rPr>
          <w:rFonts w:ascii="Arial" w:hAnsi="Arial" w:cs="Arial"/>
          <w:b/>
        </w:rPr>
      </w:pPr>
      <w:r w:rsidRPr="00017C31">
        <w:rPr>
          <w:rFonts w:ascii="Arial" w:hAnsi="Arial" w:cs="Arial"/>
          <w:b/>
        </w:rPr>
        <w:t>Observation 1: Throughput measurements defined for NR by SA5 is performed at RLC layer whereas in LTE, it is measured at PDCP layer.</w:t>
      </w:r>
    </w:p>
    <w:p w14:paraId="41673093" w14:textId="77777777" w:rsidR="007057CC" w:rsidRPr="00017C31" w:rsidRDefault="007057CC" w:rsidP="007057CC">
      <w:pPr>
        <w:shd w:val="clear" w:color="auto" w:fill="FFFFFF"/>
        <w:spacing w:before="75" w:after="75"/>
        <w:rPr>
          <w:rFonts w:ascii="Arial" w:hAnsi="Arial" w:cs="Arial"/>
          <w:b/>
        </w:rPr>
      </w:pPr>
      <w:r w:rsidRPr="00017C31">
        <w:rPr>
          <w:rFonts w:ascii="Arial" w:hAnsi="Arial" w:cs="Arial"/>
          <w:b/>
        </w:rPr>
        <w:t xml:space="preserve">Observation 2: Not all bearer types configured on NR can estimate QoS correctly if throughput measurement is done only based on RLC data volume at RLC layer. </w:t>
      </w:r>
    </w:p>
    <w:p w14:paraId="122A16B4" w14:textId="266A4FF0" w:rsidR="007057CC" w:rsidRPr="00017C31" w:rsidRDefault="007057CC" w:rsidP="007057CC">
      <w:pPr>
        <w:shd w:val="clear" w:color="auto" w:fill="FFFFFF"/>
        <w:spacing w:before="75" w:after="75"/>
        <w:rPr>
          <w:rFonts w:ascii="Arial" w:hAnsi="Arial" w:cs="Arial"/>
          <w:b/>
        </w:rPr>
      </w:pPr>
      <w:r w:rsidRPr="00017C31">
        <w:rPr>
          <w:rFonts w:ascii="Arial" w:hAnsi="Arial" w:cs="Arial"/>
          <w:b/>
        </w:rPr>
        <w:t xml:space="preserve">Proposal 1: For NR bearers </w:t>
      </w:r>
      <w:r w:rsidR="00F75D05">
        <w:rPr>
          <w:rFonts w:ascii="Arial" w:hAnsi="Arial" w:cs="Arial"/>
          <w:b/>
        </w:rPr>
        <w:t xml:space="preserve">served by gNB/ NG-eNB </w:t>
      </w:r>
      <w:r w:rsidRPr="00017C31">
        <w:rPr>
          <w:rFonts w:ascii="Arial" w:hAnsi="Arial" w:cs="Arial"/>
          <w:b/>
        </w:rPr>
        <w:t xml:space="preserve">connected to 5GC, the throughput measurement has to be done based on SDAP SDU at SDAP layer. </w:t>
      </w:r>
    </w:p>
    <w:p w14:paraId="73B5AF5C" w14:textId="77777777" w:rsidR="007057CC" w:rsidRPr="00017C31" w:rsidRDefault="007057CC" w:rsidP="007057CC">
      <w:pPr>
        <w:shd w:val="clear" w:color="auto" w:fill="FFFFFF"/>
        <w:spacing w:before="75" w:after="75"/>
        <w:rPr>
          <w:rFonts w:ascii="Arial" w:hAnsi="Arial" w:cs="Arial"/>
          <w:b/>
        </w:rPr>
      </w:pPr>
      <w:r w:rsidRPr="00017C31">
        <w:rPr>
          <w:rFonts w:ascii="Arial" w:hAnsi="Arial" w:cs="Arial"/>
          <w:b/>
        </w:rPr>
        <w:t xml:space="preserve">Proposal 2: For NR bearers connected to EPC, the throughput measurement has to be done based on PDCP SDU at PDCP layer. </w:t>
      </w:r>
    </w:p>
    <w:p w14:paraId="0FDCFAC2" w14:textId="6EA65AFA" w:rsidR="00CD4C7B" w:rsidRPr="00C639BE" w:rsidRDefault="00B85814" w:rsidP="00CD4C7B">
      <w:pPr>
        <w:pStyle w:val="Heading1"/>
        <w:rPr>
          <w:rFonts w:cs="Arial"/>
        </w:rPr>
      </w:pPr>
      <w:r>
        <w:rPr>
          <w:rFonts w:cs="Arial"/>
        </w:rPr>
        <w:t>4</w:t>
      </w:r>
      <w:r>
        <w:rPr>
          <w:rFonts w:cs="Arial"/>
        </w:rPr>
        <w:tab/>
      </w:r>
      <w:r w:rsidR="00CD4C7B" w:rsidRPr="00C639BE">
        <w:rPr>
          <w:rFonts w:cs="Arial"/>
        </w:rPr>
        <w:t>References</w:t>
      </w:r>
    </w:p>
    <w:p w14:paraId="336CF47A" w14:textId="16CEA66D" w:rsidR="00FC3D17" w:rsidRPr="00FC3D17" w:rsidRDefault="00FC3D17" w:rsidP="00FC3D17">
      <w:pPr>
        <w:numPr>
          <w:ilvl w:val="0"/>
          <w:numId w:val="4"/>
        </w:numPr>
        <w:overflowPunct w:val="0"/>
        <w:autoSpaceDE w:val="0"/>
        <w:autoSpaceDN w:val="0"/>
        <w:adjustRightInd w:val="0"/>
        <w:jc w:val="both"/>
        <w:textAlignment w:val="baseline"/>
        <w:rPr>
          <w:rFonts w:ascii="Arial" w:hAnsi="Arial" w:cs="Arial"/>
        </w:rPr>
      </w:pPr>
      <w:bookmarkStart w:id="1" w:name="_Ref528151056"/>
      <w:bookmarkStart w:id="2" w:name="_Ref75086397"/>
      <w:r w:rsidRPr="00FC3D17">
        <w:rPr>
          <w:rFonts w:ascii="Arial" w:hAnsi="Arial" w:cs="Arial"/>
        </w:rPr>
        <w:t>RP-191594</w:t>
      </w:r>
      <w:r>
        <w:rPr>
          <w:rFonts w:ascii="Arial" w:hAnsi="Arial" w:cs="Arial"/>
        </w:rPr>
        <w:t xml:space="preserve"> </w:t>
      </w:r>
      <w:r w:rsidRPr="00FC3D17">
        <w:rPr>
          <w:rFonts w:ascii="Arial" w:hAnsi="Arial" w:cs="Arial"/>
        </w:rPr>
        <w:t>New WID on support of SON and MDT for NR</w:t>
      </w:r>
      <w:r>
        <w:rPr>
          <w:rFonts w:ascii="Arial" w:hAnsi="Arial" w:cs="Arial"/>
        </w:rPr>
        <w:t xml:space="preserve"> </w:t>
      </w:r>
      <w:r w:rsidRPr="00FC3D17">
        <w:rPr>
          <w:rFonts w:ascii="Arial" w:hAnsi="Arial" w:cs="Arial"/>
        </w:rPr>
        <w:t>CMCC</w:t>
      </w:r>
    </w:p>
    <w:p w14:paraId="4054C638" w14:textId="11B8A729" w:rsidR="007778E1" w:rsidRDefault="009C684C" w:rsidP="009C684C">
      <w:pPr>
        <w:numPr>
          <w:ilvl w:val="0"/>
          <w:numId w:val="4"/>
        </w:numPr>
        <w:overflowPunct w:val="0"/>
        <w:autoSpaceDE w:val="0"/>
        <w:autoSpaceDN w:val="0"/>
        <w:adjustRightInd w:val="0"/>
        <w:jc w:val="both"/>
        <w:textAlignment w:val="baseline"/>
        <w:rPr>
          <w:rFonts w:ascii="Arial" w:hAnsi="Arial" w:cs="Arial"/>
        </w:rPr>
      </w:pPr>
      <w:r>
        <w:rPr>
          <w:rFonts w:ascii="Arial" w:hAnsi="Arial" w:cs="Arial"/>
        </w:rPr>
        <w:lastRenderedPageBreak/>
        <w:t>3GPP</w:t>
      </w:r>
      <w:r w:rsidR="007778E1">
        <w:rPr>
          <w:rFonts w:ascii="Arial" w:hAnsi="Arial" w:cs="Arial"/>
        </w:rPr>
        <w:t xml:space="preserve"> TS</w:t>
      </w:r>
      <w:r>
        <w:rPr>
          <w:rFonts w:ascii="Arial" w:hAnsi="Arial" w:cs="Arial"/>
        </w:rPr>
        <w:t xml:space="preserve"> 28.552: </w:t>
      </w:r>
      <w:r w:rsidRPr="009C684C">
        <w:rPr>
          <w:rFonts w:ascii="Arial" w:hAnsi="Arial" w:cs="Arial"/>
        </w:rPr>
        <w:t>5G performance measurements</w:t>
      </w:r>
    </w:p>
    <w:p w14:paraId="76BA2103" w14:textId="54B64EAC" w:rsidR="000F4184" w:rsidRDefault="009C684C" w:rsidP="009C684C">
      <w:pPr>
        <w:numPr>
          <w:ilvl w:val="0"/>
          <w:numId w:val="4"/>
        </w:numPr>
        <w:overflowPunct w:val="0"/>
        <w:autoSpaceDE w:val="0"/>
        <w:autoSpaceDN w:val="0"/>
        <w:adjustRightInd w:val="0"/>
        <w:jc w:val="both"/>
        <w:textAlignment w:val="baseline"/>
        <w:rPr>
          <w:rFonts w:ascii="Arial" w:hAnsi="Arial" w:cs="Arial"/>
        </w:rPr>
      </w:pPr>
      <w:r>
        <w:rPr>
          <w:rFonts w:ascii="Arial" w:hAnsi="Arial" w:cs="Arial"/>
        </w:rPr>
        <w:t xml:space="preserve">3GPP </w:t>
      </w:r>
      <w:r w:rsidR="007778E1">
        <w:rPr>
          <w:rFonts w:ascii="Arial" w:hAnsi="Arial" w:cs="Arial"/>
        </w:rPr>
        <w:t>TS</w:t>
      </w:r>
      <w:r w:rsidR="00E56643" w:rsidRPr="00C639BE" w:rsidDel="00E56643">
        <w:rPr>
          <w:rFonts w:ascii="Arial" w:hAnsi="Arial" w:cs="Arial"/>
        </w:rPr>
        <w:t xml:space="preserve"> </w:t>
      </w:r>
      <w:bookmarkEnd w:id="1"/>
      <w:r>
        <w:rPr>
          <w:rFonts w:ascii="Arial" w:hAnsi="Arial" w:cs="Arial"/>
        </w:rPr>
        <w:t xml:space="preserve">36.314: E-UTRA </w:t>
      </w:r>
      <w:r w:rsidRPr="009C684C">
        <w:rPr>
          <w:rFonts w:ascii="Arial" w:hAnsi="Arial" w:cs="Arial"/>
        </w:rPr>
        <w:t xml:space="preserve">Layer 2 </w:t>
      </w:r>
      <w:r w:rsidR="00F226B8">
        <w:rPr>
          <w:rFonts w:ascii="Arial" w:hAnsi="Arial" w:cs="Arial"/>
        </w:rPr>
        <w:t>–</w:t>
      </w:r>
      <w:r w:rsidRPr="009C684C">
        <w:rPr>
          <w:rFonts w:ascii="Arial" w:hAnsi="Arial" w:cs="Arial"/>
        </w:rPr>
        <w:t xml:space="preserve"> Measurements</w:t>
      </w:r>
    </w:p>
    <w:p w14:paraId="76D3A71E" w14:textId="18673C26" w:rsidR="00F226B8" w:rsidRPr="00F226B8" w:rsidRDefault="00F226B8" w:rsidP="00F226B8">
      <w:pPr>
        <w:pStyle w:val="ListParagraph"/>
        <w:widowControl w:val="0"/>
        <w:numPr>
          <w:ilvl w:val="0"/>
          <w:numId w:val="4"/>
        </w:numPr>
        <w:tabs>
          <w:tab w:val="left" w:pos="90"/>
          <w:tab w:val="left" w:pos="1868"/>
          <w:tab w:val="right" w:pos="10648"/>
        </w:tabs>
        <w:spacing w:before="53" w:after="0"/>
        <w:ind w:firstLineChars="0"/>
        <w:rPr>
          <w:rFonts w:ascii="Arial" w:eastAsia="Times New Roman" w:hAnsi="Arial" w:cs="Arial"/>
        </w:rPr>
      </w:pPr>
      <w:r w:rsidRPr="00F226B8">
        <w:rPr>
          <w:rFonts w:ascii="Arial" w:eastAsia="Times New Roman" w:hAnsi="Arial" w:cs="Arial"/>
        </w:rPr>
        <w:t>TR 37.816 v1.0.0 on Study on RAN-centric data collection and utilization</w:t>
      </w:r>
    </w:p>
    <w:bookmarkEnd w:id="2"/>
    <w:p w14:paraId="4B73F061" w14:textId="7BC4CD4B" w:rsidR="00D64929" w:rsidRPr="00D64929" w:rsidRDefault="00D64929" w:rsidP="00714424">
      <w:pPr>
        <w:overflowPunct w:val="0"/>
        <w:autoSpaceDE w:val="0"/>
        <w:autoSpaceDN w:val="0"/>
        <w:adjustRightInd w:val="0"/>
        <w:jc w:val="both"/>
        <w:textAlignment w:val="baseline"/>
        <w:rPr>
          <w:rFonts w:ascii="Arial" w:eastAsia="Malgun Gothic" w:hAnsi="Arial" w:cs="Arial"/>
          <w:lang w:eastAsia="ko-KR"/>
        </w:rPr>
      </w:pPr>
    </w:p>
    <w:sectPr w:rsidR="00D64929" w:rsidRPr="00D64929"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1E20AB" w14:textId="77777777" w:rsidR="009F7C75" w:rsidRDefault="009F7C75">
      <w:r>
        <w:separator/>
      </w:r>
    </w:p>
  </w:endnote>
  <w:endnote w:type="continuationSeparator" w:id="0">
    <w:p w14:paraId="00C3109B" w14:textId="77777777" w:rsidR="009F7C75" w:rsidRDefault="009F7C75">
      <w:r>
        <w:continuationSeparator/>
      </w:r>
    </w:p>
  </w:endnote>
  <w:endnote w:type="continuationNotice" w:id="1">
    <w:p w14:paraId="55F6755E" w14:textId="77777777" w:rsidR="009F7C75" w:rsidRDefault="009F7C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8BAA0" w14:textId="77777777" w:rsidR="009F7C75" w:rsidRDefault="009F7C75">
      <w:r>
        <w:separator/>
      </w:r>
    </w:p>
  </w:footnote>
  <w:footnote w:type="continuationSeparator" w:id="0">
    <w:p w14:paraId="36FC1AB1" w14:textId="77777777" w:rsidR="009F7C75" w:rsidRDefault="009F7C75">
      <w:r>
        <w:continuationSeparator/>
      </w:r>
    </w:p>
  </w:footnote>
  <w:footnote w:type="continuationNotice" w:id="1">
    <w:p w14:paraId="7FEB15F5" w14:textId="77777777" w:rsidR="009F7C75" w:rsidRDefault="009F7C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6B009EF"/>
    <w:multiLevelType w:val="hybridMultilevel"/>
    <w:tmpl w:val="A912BBC6"/>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0487928"/>
    <w:multiLevelType w:val="hybridMultilevel"/>
    <w:tmpl w:val="6408F04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9705DA"/>
    <w:multiLevelType w:val="hybridMultilevel"/>
    <w:tmpl w:val="39D281A2"/>
    <w:lvl w:ilvl="0" w:tplc="58D8C818">
      <w:start w:val="1"/>
      <w:numFmt w:val="bullet"/>
      <w:lvlText w:val="−"/>
      <w:lvlJc w:val="left"/>
      <w:pPr>
        <w:ind w:left="1080" w:hanging="360"/>
      </w:pPr>
      <w:rPr>
        <w:rFonts w:ascii="Microsoft YaHei" w:eastAsia="Microsoft YaHei" w:hAnsi="Microsoft YaHei" w:hint="eastAsia"/>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5"/>
  </w:num>
  <w:num w:numId="7">
    <w:abstractNumId w:val="15"/>
  </w:num>
  <w:num w:numId="8">
    <w:abstractNumId w:val="13"/>
  </w:num>
  <w:num w:numId="9">
    <w:abstractNumId w:val="8"/>
  </w:num>
  <w:num w:numId="10">
    <w:abstractNumId w:val="11"/>
  </w:num>
  <w:num w:numId="11">
    <w:abstractNumId w:val="2"/>
  </w:num>
  <w:num w:numId="12">
    <w:abstractNumId w:val="6"/>
  </w:num>
  <w:num w:numId="13">
    <w:abstractNumId w:val="12"/>
  </w:num>
  <w:num w:numId="14">
    <w:abstractNumId w:val="9"/>
  </w:num>
  <w:num w:numId="15">
    <w:abstractNumId w:val="14"/>
  </w:num>
  <w:num w:numId="16">
    <w:abstractNumId w:val="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992"/>
    <w:rsid w:val="00010C4D"/>
    <w:rsid w:val="00016E90"/>
    <w:rsid w:val="00017C31"/>
    <w:rsid w:val="00023FE1"/>
    <w:rsid w:val="00025CAA"/>
    <w:rsid w:val="00026163"/>
    <w:rsid w:val="00033397"/>
    <w:rsid w:val="00036A85"/>
    <w:rsid w:val="00040095"/>
    <w:rsid w:val="00042337"/>
    <w:rsid w:val="00042AED"/>
    <w:rsid w:val="0004393C"/>
    <w:rsid w:val="0005115A"/>
    <w:rsid w:val="000511FE"/>
    <w:rsid w:val="00055729"/>
    <w:rsid w:val="00065106"/>
    <w:rsid w:val="000656C6"/>
    <w:rsid w:val="000658D1"/>
    <w:rsid w:val="000665E2"/>
    <w:rsid w:val="00066E93"/>
    <w:rsid w:val="000721ED"/>
    <w:rsid w:val="00072701"/>
    <w:rsid w:val="00073C25"/>
    <w:rsid w:val="00080512"/>
    <w:rsid w:val="00087D20"/>
    <w:rsid w:val="00090468"/>
    <w:rsid w:val="0009078A"/>
    <w:rsid w:val="0009151D"/>
    <w:rsid w:val="00095799"/>
    <w:rsid w:val="000A03DA"/>
    <w:rsid w:val="000A5DC9"/>
    <w:rsid w:val="000A73A9"/>
    <w:rsid w:val="000B15D2"/>
    <w:rsid w:val="000B7BCF"/>
    <w:rsid w:val="000C1610"/>
    <w:rsid w:val="000C1DC9"/>
    <w:rsid w:val="000C4661"/>
    <w:rsid w:val="000C522B"/>
    <w:rsid w:val="000C6A79"/>
    <w:rsid w:val="000D1C3C"/>
    <w:rsid w:val="000D2C9E"/>
    <w:rsid w:val="000D58AB"/>
    <w:rsid w:val="000E2703"/>
    <w:rsid w:val="000E76EC"/>
    <w:rsid w:val="000F16F5"/>
    <w:rsid w:val="000F29D0"/>
    <w:rsid w:val="000F4184"/>
    <w:rsid w:val="000F5175"/>
    <w:rsid w:val="000F73A2"/>
    <w:rsid w:val="001029D4"/>
    <w:rsid w:val="001059B9"/>
    <w:rsid w:val="00106D9B"/>
    <w:rsid w:val="00106E25"/>
    <w:rsid w:val="001070D6"/>
    <w:rsid w:val="00112F1A"/>
    <w:rsid w:val="00117E0A"/>
    <w:rsid w:val="00125389"/>
    <w:rsid w:val="0012595C"/>
    <w:rsid w:val="0012661A"/>
    <w:rsid w:val="00130885"/>
    <w:rsid w:val="001315D2"/>
    <w:rsid w:val="00131D33"/>
    <w:rsid w:val="001326C2"/>
    <w:rsid w:val="00133FC0"/>
    <w:rsid w:val="00140130"/>
    <w:rsid w:val="00140758"/>
    <w:rsid w:val="001434E6"/>
    <w:rsid w:val="00145075"/>
    <w:rsid w:val="00145E81"/>
    <w:rsid w:val="00153844"/>
    <w:rsid w:val="00153C1D"/>
    <w:rsid w:val="001610D0"/>
    <w:rsid w:val="00162BE6"/>
    <w:rsid w:val="00162F06"/>
    <w:rsid w:val="00163DDD"/>
    <w:rsid w:val="00166A67"/>
    <w:rsid w:val="001741A0"/>
    <w:rsid w:val="001741A7"/>
    <w:rsid w:val="00175C42"/>
    <w:rsid w:val="00175FA0"/>
    <w:rsid w:val="00194CD0"/>
    <w:rsid w:val="00197620"/>
    <w:rsid w:val="001A010B"/>
    <w:rsid w:val="001A0627"/>
    <w:rsid w:val="001A2996"/>
    <w:rsid w:val="001A2D4F"/>
    <w:rsid w:val="001A3BC4"/>
    <w:rsid w:val="001B49C9"/>
    <w:rsid w:val="001B6DAF"/>
    <w:rsid w:val="001C467F"/>
    <w:rsid w:val="001C4F79"/>
    <w:rsid w:val="001C5BDB"/>
    <w:rsid w:val="001C6DD7"/>
    <w:rsid w:val="001C72FA"/>
    <w:rsid w:val="001D10DB"/>
    <w:rsid w:val="001D1FCA"/>
    <w:rsid w:val="001D24FE"/>
    <w:rsid w:val="001D3A94"/>
    <w:rsid w:val="001E064B"/>
    <w:rsid w:val="001F168B"/>
    <w:rsid w:val="001F2530"/>
    <w:rsid w:val="001F2A0C"/>
    <w:rsid w:val="001F39E8"/>
    <w:rsid w:val="001F3D5E"/>
    <w:rsid w:val="001F52CB"/>
    <w:rsid w:val="001F671B"/>
    <w:rsid w:val="001F7831"/>
    <w:rsid w:val="00202876"/>
    <w:rsid w:val="00204045"/>
    <w:rsid w:val="0020443F"/>
    <w:rsid w:val="00206727"/>
    <w:rsid w:val="0020712B"/>
    <w:rsid w:val="00212FB0"/>
    <w:rsid w:val="00214BD3"/>
    <w:rsid w:val="0021664E"/>
    <w:rsid w:val="002218C5"/>
    <w:rsid w:val="00221FE3"/>
    <w:rsid w:val="0022606D"/>
    <w:rsid w:val="00231728"/>
    <w:rsid w:val="002334FD"/>
    <w:rsid w:val="00237CA9"/>
    <w:rsid w:val="00237FF5"/>
    <w:rsid w:val="0024350E"/>
    <w:rsid w:val="00246343"/>
    <w:rsid w:val="002474A0"/>
    <w:rsid w:val="00250BD0"/>
    <w:rsid w:val="00250D15"/>
    <w:rsid w:val="002535DC"/>
    <w:rsid w:val="00255ABB"/>
    <w:rsid w:val="002610D8"/>
    <w:rsid w:val="00261D26"/>
    <w:rsid w:val="00263E5C"/>
    <w:rsid w:val="002705D0"/>
    <w:rsid w:val="002747EC"/>
    <w:rsid w:val="00276575"/>
    <w:rsid w:val="00280F8E"/>
    <w:rsid w:val="00283741"/>
    <w:rsid w:val="00283E5C"/>
    <w:rsid w:val="002855BF"/>
    <w:rsid w:val="0029324C"/>
    <w:rsid w:val="002968AA"/>
    <w:rsid w:val="00296A0A"/>
    <w:rsid w:val="002A0FA3"/>
    <w:rsid w:val="002B2118"/>
    <w:rsid w:val="002B7944"/>
    <w:rsid w:val="002C1B21"/>
    <w:rsid w:val="002C318F"/>
    <w:rsid w:val="002D19E1"/>
    <w:rsid w:val="002D1D52"/>
    <w:rsid w:val="002D215B"/>
    <w:rsid w:val="002D4440"/>
    <w:rsid w:val="002D5F48"/>
    <w:rsid w:val="002E317F"/>
    <w:rsid w:val="002F0D22"/>
    <w:rsid w:val="002F0F1F"/>
    <w:rsid w:val="00301A9A"/>
    <w:rsid w:val="0030263B"/>
    <w:rsid w:val="00303270"/>
    <w:rsid w:val="00305587"/>
    <w:rsid w:val="00310CB1"/>
    <w:rsid w:val="0031553B"/>
    <w:rsid w:val="00316EF8"/>
    <w:rsid w:val="003172DC"/>
    <w:rsid w:val="00317A9A"/>
    <w:rsid w:val="003205B7"/>
    <w:rsid w:val="00321711"/>
    <w:rsid w:val="00323BAA"/>
    <w:rsid w:val="00325AE3"/>
    <w:rsid w:val="00326069"/>
    <w:rsid w:val="00330A0B"/>
    <w:rsid w:val="00330F24"/>
    <w:rsid w:val="003317EE"/>
    <w:rsid w:val="0033484D"/>
    <w:rsid w:val="003406EC"/>
    <w:rsid w:val="0035462D"/>
    <w:rsid w:val="00354FBE"/>
    <w:rsid w:val="00356A0B"/>
    <w:rsid w:val="00357B52"/>
    <w:rsid w:val="00364B41"/>
    <w:rsid w:val="00372025"/>
    <w:rsid w:val="003735E2"/>
    <w:rsid w:val="0038512A"/>
    <w:rsid w:val="00392DE8"/>
    <w:rsid w:val="0039544A"/>
    <w:rsid w:val="003A3C2C"/>
    <w:rsid w:val="003A41EF"/>
    <w:rsid w:val="003B240B"/>
    <w:rsid w:val="003B2A2A"/>
    <w:rsid w:val="003B40AD"/>
    <w:rsid w:val="003B418A"/>
    <w:rsid w:val="003C0108"/>
    <w:rsid w:val="003C1502"/>
    <w:rsid w:val="003C4E37"/>
    <w:rsid w:val="003D10EB"/>
    <w:rsid w:val="003D65C1"/>
    <w:rsid w:val="003E1261"/>
    <w:rsid w:val="003E16BE"/>
    <w:rsid w:val="003E2119"/>
    <w:rsid w:val="003E24D7"/>
    <w:rsid w:val="003E4037"/>
    <w:rsid w:val="003E50A0"/>
    <w:rsid w:val="003E6958"/>
    <w:rsid w:val="003E7387"/>
    <w:rsid w:val="003F0E70"/>
    <w:rsid w:val="003F1030"/>
    <w:rsid w:val="003F1057"/>
    <w:rsid w:val="003F2619"/>
    <w:rsid w:val="003F4BA3"/>
    <w:rsid w:val="003F4E28"/>
    <w:rsid w:val="004006E8"/>
    <w:rsid w:val="00401855"/>
    <w:rsid w:val="00405E79"/>
    <w:rsid w:val="00407C8F"/>
    <w:rsid w:val="00410BCA"/>
    <w:rsid w:val="00411D61"/>
    <w:rsid w:val="00415A22"/>
    <w:rsid w:val="004176F8"/>
    <w:rsid w:val="004212EF"/>
    <w:rsid w:val="004224F8"/>
    <w:rsid w:val="004249B8"/>
    <w:rsid w:val="00427A4E"/>
    <w:rsid w:val="00432F99"/>
    <w:rsid w:val="00433CFB"/>
    <w:rsid w:val="0043423D"/>
    <w:rsid w:val="004413A7"/>
    <w:rsid w:val="0044363C"/>
    <w:rsid w:val="00445ADD"/>
    <w:rsid w:val="00445C13"/>
    <w:rsid w:val="00446A33"/>
    <w:rsid w:val="004512BD"/>
    <w:rsid w:val="00452B6C"/>
    <w:rsid w:val="00461F90"/>
    <w:rsid w:val="00464425"/>
    <w:rsid w:val="00471F31"/>
    <w:rsid w:val="00477455"/>
    <w:rsid w:val="00483FA8"/>
    <w:rsid w:val="00484B62"/>
    <w:rsid w:val="004A03B2"/>
    <w:rsid w:val="004A1F7B"/>
    <w:rsid w:val="004A4C5A"/>
    <w:rsid w:val="004B0BB3"/>
    <w:rsid w:val="004B0ED2"/>
    <w:rsid w:val="004B37BA"/>
    <w:rsid w:val="004B4791"/>
    <w:rsid w:val="004C00E7"/>
    <w:rsid w:val="004C370C"/>
    <w:rsid w:val="004C44D2"/>
    <w:rsid w:val="004C5AA0"/>
    <w:rsid w:val="004C7302"/>
    <w:rsid w:val="004D0CB2"/>
    <w:rsid w:val="004D3578"/>
    <w:rsid w:val="004D380D"/>
    <w:rsid w:val="004D5A8E"/>
    <w:rsid w:val="004E1FEA"/>
    <w:rsid w:val="004E213A"/>
    <w:rsid w:val="004E40CD"/>
    <w:rsid w:val="00503171"/>
    <w:rsid w:val="00506C28"/>
    <w:rsid w:val="00506D79"/>
    <w:rsid w:val="00510176"/>
    <w:rsid w:val="00512660"/>
    <w:rsid w:val="00512CA7"/>
    <w:rsid w:val="00513642"/>
    <w:rsid w:val="0051627F"/>
    <w:rsid w:val="00517C98"/>
    <w:rsid w:val="00525894"/>
    <w:rsid w:val="00527128"/>
    <w:rsid w:val="00534300"/>
    <w:rsid w:val="00534DA0"/>
    <w:rsid w:val="005362D5"/>
    <w:rsid w:val="00537288"/>
    <w:rsid w:val="00541BC2"/>
    <w:rsid w:val="00543E6C"/>
    <w:rsid w:val="00545BD9"/>
    <w:rsid w:val="005502AE"/>
    <w:rsid w:val="00552D69"/>
    <w:rsid w:val="00563037"/>
    <w:rsid w:val="00565087"/>
    <w:rsid w:val="0056573F"/>
    <w:rsid w:val="0056638C"/>
    <w:rsid w:val="0056647D"/>
    <w:rsid w:val="00570FDE"/>
    <w:rsid w:val="00572F1C"/>
    <w:rsid w:val="005841A9"/>
    <w:rsid w:val="0059143D"/>
    <w:rsid w:val="00594520"/>
    <w:rsid w:val="005A05E7"/>
    <w:rsid w:val="005A0A38"/>
    <w:rsid w:val="005A2265"/>
    <w:rsid w:val="005A2E40"/>
    <w:rsid w:val="005A54C6"/>
    <w:rsid w:val="005A7CDD"/>
    <w:rsid w:val="005B6FC5"/>
    <w:rsid w:val="005C6847"/>
    <w:rsid w:val="005D7306"/>
    <w:rsid w:val="005E02EB"/>
    <w:rsid w:val="005E43F5"/>
    <w:rsid w:val="005F1203"/>
    <w:rsid w:val="005F127F"/>
    <w:rsid w:val="005F3B2A"/>
    <w:rsid w:val="005F48D4"/>
    <w:rsid w:val="00604CCC"/>
    <w:rsid w:val="00606696"/>
    <w:rsid w:val="0060683E"/>
    <w:rsid w:val="00607FA2"/>
    <w:rsid w:val="00611566"/>
    <w:rsid w:val="006150A0"/>
    <w:rsid w:val="00622DC4"/>
    <w:rsid w:val="00630529"/>
    <w:rsid w:val="00632ACB"/>
    <w:rsid w:val="006346C7"/>
    <w:rsid w:val="00634706"/>
    <w:rsid w:val="00634F25"/>
    <w:rsid w:val="00636F67"/>
    <w:rsid w:val="00642B9D"/>
    <w:rsid w:val="006459F9"/>
    <w:rsid w:val="00645E58"/>
    <w:rsid w:val="00646D99"/>
    <w:rsid w:val="006520A1"/>
    <w:rsid w:val="00656910"/>
    <w:rsid w:val="006577FB"/>
    <w:rsid w:val="006606C4"/>
    <w:rsid w:val="00663FAE"/>
    <w:rsid w:val="006649EC"/>
    <w:rsid w:val="00664FEB"/>
    <w:rsid w:val="006728CE"/>
    <w:rsid w:val="0067501B"/>
    <w:rsid w:val="00676FF0"/>
    <w:rsid w:val="00680135"/>
    <w:rsid w:val="006831CA"/>
    <w:rsid w:val="006877B6"/>
    <w:rsid w:val="00687B05"/>
    <w:rsid w:val="0069055A"/>
    <w:rsid w:val="00693EF6"/>
    <w:rsid w:val="00695DCC"/>
    <w:rsid w:val="006977EE"/>
    <w:rsid w:val="006A0339"/>
    <w:rsid w:val="006A3AAC"/>
    <w:rsid w:val="006A5282"/>
    <w:rsid w:val="006A7A2A"/>
    <w:rsid w:val="006B3F85"/>
    <w:rsid w:val="006C136D"/>
    <w:rsid w:val="006C1C1D"/>
    <w:rsid w:val="006C3929"/>
    <w:rsid w:val="006C66D8"/>
    <w:rsid w:val="006D0B63"/>
    <w:rsid w:val="006D1E24"/>
    <w:rsid w:val="006D3E01"/>
    <w:rsid w:val="006D5076"/>
    <w:rsid w:val="006E1417"/>
    <w:rsid w:val="006E1AF9"/>
    <w:rsid w:val="006E206B"/>
    <w:rsid w:val="006E24F9"/>
    <w:rsid w:val="006E6B13"/>
    <w:rsid w:val="006F6A2C"/>
    <w:rsid w:val="0070245E"/>
    <w:rsid w:val="00703EDA"/>
    <w:rsid w:val="007057CC"/>
    <w:rsid w:val="00710201"/>
    <w:rsid w:val="0071205A"/>
    <w:rsid w:val="00713939"/>
    <w:rsid w:val="00714424"/>
    <w:rsid w:val="007145B2"/>
    <w:rsid w:val="0071647C"/>
    <w:rsid w:val="00724C81"/>
    <w:rsid w:val="00727847"/>
    <w:rsid w:val="007342B5"/>
    <w:rsid w:val="00734A5B"/>
    <w:rsid w:val="007353E2"/>
    <w:rsid w:val="007357FB"/>
    <w:rsid w:val="0074106D"/>
    <w:rsid w:val="00744E76"/>
    <w:rsid w:val="00746CBB"/>
    <w:rsid w:val="00750244"/>
    <w:rsid w:val="00751A30"/>
    <w:rsid w:val="00756B0A"/>
    <w:rsid w:val="00757385"/>
    <w:rsid w:val="00757857"/>
    <w:rsid w:val="00757B1C"/>
    <w:rsid w:val="00757D40"/>
    <w:rsid w:val="007608FC"/>
    <w:rsid w:val="00762E86"/>
    <w:rsid w:val="00763C95"/>
    <w:rsid w:val="007669BF"/>
    <w:rsid w:val="007737D6"/>
    <w:rsid w:val="00774796"/>
    <w:rsid w:val="00775936"/>
    <w:rsid w:val="00776DD5"/>
    <w:rsid w:val="007778E1"/>
    <w:rsid w:val="00780E18"/>
    <w:rsid w:val="00781F0F"/>
    <w:rsid w:val="0078727C"/>
    <w:rsid w:val="0079018F"/>
    <w:rsid w:val="0079049D"/>
    <w:rsid w:val="00791F23"/>
    <w:rsid w:val="00793749"/>
    <w:rsid w:val="00793DC5"/>
    <w:rsid w:val="00796CAE"/>
    <w:rsid w:val="007A4553"/>
    <w:rsid w:val="007A76B3"/>
    <w:rsid w:val="007A773E"/>
    <w:rsid w:val="007B18D8"/>
    <w:rsid w:val="007B55D5"/>
    <w:rsid w:val="007C095F"/>
    <w:rsid w:val="007C0E00"/>
    <w:rsid w:val="007C206C"/>
    <w:rsid w:val="007C26C6"/>
    <w:rsid w:val="007C2DD0"/>
    <w:rsid w:val="007C370E"/>
    <w:rsid w:val="007C5CA9"/>
    <w:rsid w:val="007C7250"/>
    <w:rsid w:val="007D1649"/>
    <w:rsid w:val="007D5A3A"/>
    <w:rsid w:val="007E0729"/>
    <w:rsid w:val="007E3E29"/>
    <w:rsid w:val="007E7057"/>
    <w:rsid w:val="007F15C2"/>
    <w:rsid w:val="007F2A8B"/>
    <w:rsid w:val="007F6CB6"/>
    <w:rsid w:val="007F6FF4"/>
    <w:rsid w:val="00800D2C"/>
    <w:rsid w:val="008028A4"/>
    <w:rsid w:val="008050E0"/>
    <w:rsid w:val="00806655"/>
    <w:rsid w:val="00806BCC"/>
    <w:rsid w:val="00813245"/>
    <w:rsid w:val="0081615D"/>
    <w:rsid w:val="00816A8C"/>
    <w:rsid w:val="008171E6"/>
    <w:rsid w:val="00826B42"/>
    <w:rsid w:val="008307EB"/>
    <w:rsid w:val="0083340C"/>
    <w:rsid w:val="00834329"/>
    <w:rsid w:val="00840DF3"/>
    <w:rsid w:val="00841E8B"/>
    <w:rsid w:val="0084483F"/>
    <w:rsid w:val="00844AF2"/>
    <w:rsid w:val="00846FAE"/>
    <w:rsid w:val="008641C2"/>
    <w:rsid w:val="00864918"/>
    <w:rsid w:val="00866FFE"/>
    <w:rsid w:val="008700FE"/>
    <w:rsid w:val="0087189E"/>
    <w:rsid w:val="00872041"/>
    <w:rsid w:val="0087228D"/>
    <w:rsid w:val="00875649"/>
    <w:rsid w:val="008768CA"/>
    <w:rsid w:val="00876A65"/>
    <w:rsid w:val="00876F06"/>
    <w:rsid w:val="00877EF9"/>
    <w:rsid w:val="00880559"/>
    <w:rsid w:val="008815B4"/>
    <w:rsid w:val="00883C90"/>
    <w:rsid w:val="008850C4"/>
    <w:rsid w:val="0089429B"/>
    <w:rsid w:val="00894776"/>
    <w:rsid w:val="00895782"/>
    <w:rsid w:val="008A1B05"/>
    <w:rsid w:val="008A28A1"/>
    <w:rsid w:val="008B3CC9"/>
    <w:rsid w:val="008B5306"/>
    <w:rsid w:val="008C74B1"/>
    <w:rsid w:val="008D08CB"/>
    <w:rsid w:val="008D0F21"/>
    <w:rsid w:val="008D1BEC"/>
    <w:rsid w:val="008D29CC"/>
    <w:rsid w:val="008D2E4D"/>
    <w:rsid w:val="008D3E4A"/>
    <w:rsid w:val="008D446F"/>
    <w:rsid w:val="008E00FF"/>
    <w:rsid w:val="008E41D4"/>
    <w:rsid w:val="008E470C"/>
    <w:rsid w:val="008E4BC7"/>
    <w:rsid w:val="008E4E9B"/>
    <w:rsid w:val="008F1893"/>
    <w:rsid w:val="008F396F"/>
    <w:rsid w:val="008F5FBA"/>
    <w:rsid w:val="0090271F"/>
    <w:rsid w:val="00902DB9"/>
    <w:rsid w:val="0090466A"/>
    <w:rsid w:val="00911238"/>
    <w:rsid w:val="00912F37"/>
    <w:rsid w:val="00916508"/>
    <w:rsid w:val="009175D1"/>
    <w:rsid w:val="009178EF"/>
    <w:rsid w:val="00926E4F"/>
    <w:rsid w:val="00927094"/>
    <w:rsid w:val="009344F5"/>
    <w:rsid w:val="00934EB9"/>
    <w:rsid w:val="00934FC0"/>
    <w:rsid w:val="00936071"/>
    <w:rsid w:val="0093685D"/>
    <w:rsid w:val="009375C5"/>
    <w:rsid w:val="00940212"/>
    <w:rsid w:val="009417B8"/>
    <w:rsid w:val="00942EC2"/>
    <w:rsid w:val="009439B2"/>
    <w:rsid w:val="00944967"/>
    <w:rsid w:val="0095157A"/>
    <w:rsid w:val="00952E67"/>
    <w:rsid w:val="009542C1"/>
    <w:rsid w:val="00954AF8"/>
    <w:rsid w:val="00961B32"/>
    <w:rsid w:val="00966691"/>
    <w:rsid w:val="00966DEB"/>
    <w:rsid w:val="00966E30"/>
    <w:rsid w:val="00970DB3"/>
    <w:rsid w:val="00974BB0"/>
    <w:rsid w:val="009765D0"/>
    <w:rsid w:val="0097674C"/>
    <w:rsid w:val="00982CDF"/>
    <w:rsid w:val="00984843"/>
    <w:rsid w:val="00984F6F"/>
    <w:rsid w:val="00986AC6"/>
    <w:rsid w:val="009970D2"/>
    <w:rsid w:val="009A0AF3"/>
    <w:rsid w:val="009A4AED"/>
    <w:rsid w:val="009A4FB7"/>
    <w:rsid w:val="009B07CD"/>
    <w:rsid w:val="009B19F2"/>
    <w:rsid w:val="009B2D7B"/>
    <w:rsid w:val="009B337E"/>
    <w:rsid w:val="009B3884"/>
    <w:rsid w:val="009B7000"/>
    <w:rsid w:val="009B7011"/>
    <w:rsid w:val="009B7121"/>
    <w:rsid w:val="009C19E9"/>
    <w:rsid w:val="009C2476"/>
    <w:rsid w:val="009C2C22"/>
    <w:rsid w:val="009C3546"/>
    <w:rsid w:val="009C684C"/>
    <w:rsid w:val="009D0562"/>
    <w:rsid w:val="009D2097"/>
    <w:rsid w:val="009D2764"/>
    <w:rsid w:val="009D41FB"/>
    <w:rsid w:val="009D4D0C"/>
    <w:rsid w:val="009D600B"/>
    <w:rsid w:val="009D74A6"/>
    <w:rsid w:val="009E0339"/>
    <w:rsid w:val="009F18B0"/>
    <w:rsid w:val="009F7C75"/>
    <w:rsid w:val="00A007E9"/>
    <w:rsid w:val="00A10F02"/>
    <w:rsid w:val="00A1115F"/>
    <w:rsid w:val="00A151EB"/>
    <w:rsid w:val="00A204CA"/>
    <w:rsid w:val="00A235EB"/>
    <w:rsid w:val="00A2423B"/>
    <w:rsid w:val="00A26B05"/>
    <w:rsid w:val="00A31E01"/>
    <w:rsid w:val="00A351EC"/>
    <w:rsid w:val="00A35482"/>
    <w:rsid w:val="00A40340"/>
    <w:rsid w:val="00A465B3"/>
    <w:rsid w:val="00A47F8C"/>
    <w:rsid w:val="00A53724"/>
    <w:rsid w:val="00A5665B"/>
    <w:rsid w:val="00A568AE"/>
    <w:rsid w:val="00A6488F"/>
    <w:rsid w:val="00A7114B"/>
    <w:rsid w:val="00A73AC5"/>
    <w:rsid w:val="00A76D58"/>
    <w:rsid w:val="00A82082"/>
    <w:rsid w:val="00A82346"/>
    <w:rsid w:val="00A9185A"/>
    <w:rsid w:val="00A9240E"/>
    <w:rsid w:val="00A94EB8"/>
    <w:rsid w:val="00A9671C"/>
    <w:rsid w:val="00AA1553"/>
    <w:rsid w:val="00AA6373"/>
    <w:rsid w:val="00AB7714"/>
    <w:rsid w:val="00AC3917"/>
    <w:rsid w:val="00AC6DD0"/>
    <w:rsid w:val="00AD5F89"/>
    <w:rsid w:val="00AD793D"/>
    <w:rsid w:val="00AE2112"/>
    <w:rsid w:val="00AE4679"/>
    <w:rsid w:val="00AF1675"/>
    <w:rsid w:val="00AF199D"/>
    <w:rsid w:val="00AF5CC7"/>
    <w:rsid w:val="00AF5F0B"/>
    <w:rsid w:val="00AF6C5D"/>
    <w:rsid w:val="00B00B26"/>
    <w:rsid w:val="00B04B42"/>
    <w:rsid w:val="00B05962"/>
    <w:rsid w:val="00B15449"/>
    <w:rsid w:val="00B15949"/>
    <w:rsid w:val="00B228F7"/>
    <w:rsid w:val="00B25010"/>
    <w:rsid w:val="00B26CA9"/>
    <w:rsid w:val="00B27303"/>
    <w:rsid w:val="00B34629"/>
    <w:rsid w:val="00B3579B"/>
    <w:rsid w:val="00B40CB4"/>
    <w:rsid w:val="00B40D70"/>
    <w:rsid w:val="00B44DD2"/>
    <w:rsid w:val="00B4646F"/>
    <w:rsid w:val="00B4753E"/>
    <w:rsid w:val="00B47FD1"/>
    <w:rsid w:val="00B516BB"/>
    <w:rsid w:val="00B54FCB"/>
    <w:rsid w:val="00B553EB"/>
    <w:rsid w:val="00B563E0"/>
    <w:rsid w:val="00B568FD"/>
    <w:rsid w:val="00B5736A"/>
    <w:rsid w:val="00B6026F"/>
    <w:rsid w:val="00B706CD"/>
    <w:rsid w:val="00B76AB1"/>
    <w:rsid w:val="00B811FE"/>
    <w:rsid w:val="00B840DA"/>
    <w:rsid w:val="00B85814"/>
    <w:rsid w:val="00B90649"/>
    <w:rsid w:val="00B91A33"/>
    <w:rsid w:val="00B947C0"/>
    <w:rsid w:val="00B95523"/>
    <w:rsid w:val="00B96B9B"/>
    <w:rsid w:val="00BA0C61"/>
    <w:rsid w:val="00BA1063"/>
    <w:rsid w:val="00BA3A5D"/>
    <w:rsid w:val="00BB0B22"/>
    <w:rsid w:val="00BB4E4B"/>
    <w:rsid w:val="00BB73A9"/>
    <w:rsid w:val="00BC0203"/>
    <w:rsid w:val="00BC035B"/>
    <w:rsid w:val="00BC3555"/>
    <w:rsid w:val="00BC4D38"/>
    <w:rsid w:val="00BD398E"/>
    <w:rsid w:val="00BD3F8D"/>
    <w:rsid w:val="00BE031B"/>
    <w:rsid w:val="00BE2478"/>
    <w:rsid w:val="00BE4268"/>
    <w:rsid w:val="00BF2586"/>
    <w:rsid w:val="00BF629E"/>
    <w:rsid w:val="00BF6596"/>
    <w:rsid w:val="00C019C0"/>
    <w:rsid w:val="00C04CD9"/>
    <w:rsid w:val="00C10D49"/>
    <w:rsid w:val="00C12B51"/>
    <w:rsid w:val="00C132A5"/>
    <w:rsid w:val="00C1497E"/>
    <w:rsid w:val="00C23700"/>
    <w:rsid w:val="00C2453E"/>
    <w:rsid w:val="00C24650"/>
    <w:rsid w:val="00C27634"/>
    <w:rsid w:val="00C31BA3"/>
    <w:rsid w:val="00C33079"/>
    <w:rsid w:val="00C34CC6"/>
    <w:rsid w:val="00C3548B"/>
    <w:rsid w:val="00C418B7"/>
    <w:rsid w:val="00C41AFF"/>
    <w:rsid w:val="00C424DE"/>
    <w:rsid w:val="00C52334"/>
    <w:rsid w:val="00C55079"/>
    <w:rsid w:val="00C639BE"/>
    <w:rsid w:val="00C709B6"/>
    <w:rsid w:val="00C71BAC"/>
    <w:rsid w:val="00C7345E"/>
    <w:rsid w:val="00C74537"/>
    <w:rsid w:val="00C826CF"/>
    <w:rsid w:val="00C82B37"/>
    <w:rsid w:val="00C83A13"/>
    <w:rsid w:val="00C864F5"/>
    <w:rsid w:val="00C9068C"/>
    <w:rsid w:val="00C91034"/>
    <w:rsid w:val="00C92967"/>
    <w:rsid w:val="00C93A18"/>
    <w:rsid w:val="00C95C98"/>
    <w:rsid w:val="00C9650D"/>
    <w:rsid w:val="00CA3D0C"/>
    <w:rsid w:val="00CA654B"/>
    <w:rsid w:val="00CA7962"/>
    <w:rsid w:val="00CB5D92"/>
    <w:rsid w:val="00CB6A74"/>
    <w:rsid w:val="00CB6F5B"/>
    <w:rsid w:val="00CC6C5D"/>
    <w:rsid w:val="00CD4C7B"/>
    <w:rsid w:val="00CD4DC2"/>
    <w:rsid w:val="00CD5795"/>
    <w:rsid w:val="00CD7707"/>
    <w:rsid w:val="00CE1681"/>
    <w:rsid w:val="00CE29EF"/>
    <w:rsid w:val="00CE2CEE"/>
    <w:rsid w:val="00CE5D7F"/>
    <w:rsid w:val="00CE6889"/>
    <w:rsid w:val="00CE75DF"/>
    <w:rsid w:val="00CE7ABA"/>
    <w:rsid w:val="00CF3640"/>
    <w:rsid w:val="00D05935"/>
    <w:rsid w:val="00D06B66"/>
    <w:rsid w:val="00D145BC"/>
    <w:rsid w:val="00D1632C"/>
    <w:rsid w:val="00D17979"/>
    <w:rsid w:val="00D26182"/>
    <w:rsid w:val="00D3050D"/>
    <w:rsid w:val="00D31234"/>
    <w:rsid w:val="00D32476"/>
    <w:rsid w:val="00D33BE3"/>
    <w:rsid w:val="00D36096"/>
    <w:rsid w:val="00D3792D"/>
    <w:rsid w:val="00D37F6C"/>
    <w:rsid w:val="00D40C2E"/>
    <w:rsid w:val="00D43A23"/>
    <w:rsid w:val="00D45623"/>
    <w:rsid w:val="00D4691D"/>
    <w:rsid w:val="00D47E35"/>
    <w:rsid w:val="00D504CD"/>
    <w:rsid w:val="00D55E47"/>
    <w:rsid w:val="00D57DAC"/>
    <w:rsid w:val="00D6053F"/>
    <w:rsid w:val="00D609A0"/>
    <w:rsid w:val="00D60FCC"/>
    <w:rsid w:val="00D62E19"/>
    <w:rsid w:val="00D62F8A"/>
    <w:rsid w:val="00D64929"/>
    <w:rsid w:val="00D65E4C"/>
    <w:rsid w:val="00D666B2"/>
    <w:rsid w:val="00D67CD1"/>
    <w:rsid w:val="00D70657"/>
    <w:rsid w:val="00D738D6"/>
    <w:rsid w:val="00D758EE"/>
    <w:rsid w:val="00D80795"/>
    <w:rsid w:val="00D82F3F"/>
    <w:rsid w:val="00D854BE"/>
    <w:rsid w:val="00D87E00"/>
    <w:rsid w:val="00D90DD0"/>
    <w:rsid w:val="00D9134D"/>
    <w:rsid w:val="00D9403B"/>
    <w:rsid w:val="00D96D11"/>
    <w:rsid w:val="00DA0B9E"/>
    <w:rsid w:val="00DA48EA"/>
    <w:rsid w:val="00DA5157"/>
    <w:rsid w:val="00DA5F0A"/>
    <w:rsid w:val="00DA7A03"/>
    <w:rsid w:val="00DB0427"/>
    <w:rsid w:val="00DB0DB8"/>
    <w:rsid w:val="00DB1818"/>
    <w:rsid w:val="00DB42E7"/>
    <w:rsid w:val="00DB51E7"/>
    <w:rsid w:val="00DC04F9"/>
    <w:rsid w:val="00DC08C5"/>
    <w:rsid w:val="00DC309B"/>
    <w:rsid w:val="00DC4AC3"/>
    <w:rsid w:val="00DC4DA2"/>
    <w:rsid w:val="00DD3638"/>
    <w:rsid w:val="00DE26C0"/>
    <w:rsid w:val="00DE2EDA"/>
    <w:rsid w:val="00DE321C"/>
    <w:rsid w:val="00DE664A"/>
    <w:rsid w:val="00DF08BC"/>
    <w:rsid w:val="00DF1867"/>
    <w:rsid w:val="00DF3416"/>
    <w:rsid w:val="00DF3511"/>
    <w:rsid w:val="00DF4378"/>
    <w:rsid w:val="00DF69B8"/>
    <w:rsid w:val="00E07D0B"/>
    <w:rsid w:val="00E114CF"/>
    <w:rsid w:val="00E11A41"/>
    <w:rsid w:val="00E12597"/>
    <w:rsid w:val="00E13750"/>
    <w:rsid w:val="00E14F1B"/>
    <w:rsid w:val="00E2155D"/>
    <w:rsid w:val="00E261A4"/>
    <w:rsid w:val="00E32032"/>
    <w:rsid w:val="00E36531"/>
    <w:rsid w:val="00E428AC"/>
    <w:rsid w:val="00E429B9"/>
    <w:rsid w:val="00E44041"/>
    <w:rsid w:val="00E45918"/>
    <w:rsid w:val="00E46E90"/>
    <w:rsid w:val="00E471CF"/>
    <w:rsid w:val="00E50B8A"/>
    <w:rsid w:val="00E53CA3"/>
    <w:rsid w:val="00E54510"/>
    <w:rsid w:val="00E56643"/>
    <w:rsid w:val="00E569D6"/>
    <w:rsid w:val="00E56FD9"/>
    <w:rsid w:val="00E60E05"/>
    <w:rsid w:val="00E62835"/>
    <w:rsid w:val="00E70886"/>
    <w:rsid w:val="00E77645"/>
    <w:rsid w:val="00E818D8"/>
    <w:rsid w:val="00E82E1E"/>
    <w:rsid w:val="00E83697"/>
    <w:rsid w:val="00E838DD"/>
    <w:rsid w:val="00E864AF"/>
    <w:rsid w:val="00E97623"/>
    <w:rsid w:val="00EA1721"/>
    <w:rsid w:val="00EA1FA4"/>
    <w:rsid w:val="00EA3AB0"/>
    <w:rsid w:val="00EA65CB"/>
    <w:rsid w:val="00EB0AF6"/>
    <w:rsid w:val="00EB4383"/>
    <w:rsid w:val="00EB4DD7"/>
    <w:rsid w:val="00EC1527"/>
    <w:rsid w:val="00EC3F14"/>
    <w:rsid w:val="00EC404A"/>
    <w:rsid w:val="00EC4A25"/>
    <w:rsid w:val="00ED1E19"/>
    <w:rsid w:val="00ED45BC"/>
    <w:rsid w:val="00ED6037"/>
    <w:rsid w:val="00EE5772"/>
    <w:rsid w:val="00EF2481"/>
    <w:rsid w:val="00EF31F5"/>
    <w:rsid w:val="00EF65E9"/>
    <w:rsid w:val="00F025A2"/>
    <w:rsid w:val="00F03B62"/>
    <w:rsid w:val="00F04CF5"/>
    <w:rsid w:val="00F0501F"/>
    <w:rsid w:val="00F07388"/>
    <w:rsid w:val="00F07E60"/>
    <w:rsid w:val="00F10B28"/>
    <w:rsid w:val="00F13B63"/>
    <w:rsid w:val="00F2026E"/>
    <w:rsid w:val="00F2210A"/>
    <w:rsid w:val="00F226B8"/>
    <w:rsid w:val="00F23F84"/>
    <w:rsid w:val="00F258E8"/>
    <w:rsid w:val="00F27EC4"/>
    <w:rsid w:val="00F34BBB"/>
    <w:rsid w:val="00F37743"/>
    <w:rsid w:val="00F41B4E"/>
    <w:rsid w:val="00F4250A"/>
    <w:rsid w:val="00F436AC"/>
    <w:rsid w:val="00F44AFE"/>
    <w:rsid w:val="00F50CF2"/>
    <w:rsid w:val="00F5196E"/>
    <w:rsid w:val="00F521E9"/>
    <w:rsid w:val="00F530E9"/>
    <w:rsid w:val="00F535E2"/>
    <w:rsid w:val="00F54A3D"/>
    <w:rsid w:val="00F54CB0"/>
    <w:rsid w:val="00F56CA9"/>
    <w:rsid w:val="00F629AE"/>
    <w:rsid w:val="00F639AE"/>
    <w:rsid w:val="00F653B8"/>
    <w:rsid w:val="00F66545"/>
    <w:rsid w:val="00F71B89"/>
    <w:rsid w:val="00F71D1E"/>
    <w:rsid w:val="00F71F52"/>
    <w:rsid w:val="00F7353C"/>
    <w:rsid w:val="00F75D05"/>
    <w:rsid w:val="00F76F8F"/>
    <w:rsid w:val="00F77E58"/>
    <w:rsid w:val="00F840C2"/>
    <w:rsid w:val="00F85AE7"/>
    <w:rsid w:val="00F9324A"/>
    <w:rsid w:val="00F941DF"/>
    <w:rsid w:val="00FA1266"/>
    <w:rsid w:val="00FA30C4"/>
    <w:rsid w:val="00FB0ECE"/>
    <w:rsid w:val="00FB36FA"/>
    <w:rsid w:val="00FB4DD1"/>
    <w:rsid w:val="00FB6874"/>
    <w:rsid w:val="00FB6AE2"/>
    <w:rsid w:val="00FC1192"/>
    <w:rsid w:val="00FC3D17"/>
    <w:rsid w:val="00FC5DFE"/>
    <w:rsid w:val="00FC640D"/>
    <w:rsid w:val="00FD2F69"/>
    <w:rsid w:val="00FD7243"/>
    <w:rsid w:val="00FE251B"/>
    <w:rsid w:val="00FE4EAC"/>
    <w:rsid w:val="00FE65FC"/>
    <w:rsid w:val="00FF26B8"/>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9542C1"/>
    <w:pPr>
      <w:overflowPunct w:val="0"/>
      <w:autoSpaceDE w:val="0"/>
      <w:autoSpaceDN w:val="0"/>
      <w:adjustRightInd w:val="0"/>
      <w:ind w:firstLineChars="200" w:firstLine="420"/>
      <w:textAlignment w:val="baseline"/>
    </w:pPr>
    <w:rPr>
      <w:rFonts w:eastAsiaTheme="minorEastAsia"/>
    </w:rPr>
  </w:style>
  <w:style w:type="character" w:customStyle="1" w:styleId="TALCar">
    <w:name w:val="TAL Car"/>
    <w:basedOn w:val="DefaultParagraphFont"/>
    <w:link w:val="TAL"/>
    <w:rsid w:val="002474A0"/>
    <w:rPr>
      <w:rFonts w:ascii="Arial" w:hAnsi="Arial"/>
      <w:sz w:val="18"/>
      <w:lang w:eastAsia="en-US"/>
    </w:rPr>
  </w:style>
  <w:style w:type="character" w:customStyle="1" w:styleId="B1Char">
    <w:name w:val="B1 Char"/>
    <w:rsid w:val="002474A0"/>
    <w:rPr>
      <w:lang w:eastAsia="en-US"/>
    </w:rPr>
  </w:style>
  <w:style w:type="character" w:customStyle="1" w:styleId="TALChar">
    <w:name w:val="TAL Char"/>
    <w:rsid w:val="002474A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4514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oleObject" Target="embeddings/oleObject1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image" Target="media/image9.w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fontTable" Target="fontTab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AAACE5F-540E-44E4-8F35-320724E98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TotalTime>
  <Pages>4</Pages>
  <Words>1382</Words>
  <Characters>7883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Fasil Abdul Latheef/Modem Commercialization /SRI-Bangalore/Staff Engineer/삼성전자</cp:lastModifiedBy>
  <cp:revision>10</cp:revision>
  <dcterms:created xsi:type="dcterms:W3CDTF">2019-05-03T05:26:00Z</dcterms:created>
  <dcterms:modified xsi:type="dcterms:W3CDTF">2019-08-16T06:00:00Z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